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4E107C" w14:textId="038E412E" w:rsidR="003C43D3" w:rsidRPr="005C7D36" w:rsidRDefault="003C43D3" w:rsidP="005A46DB">
      <w:pPr>
        <w:spacing w:line="360" w:lineRule="auto"/>
        <w:jc w:val="center"/>
        <w:rPr>
          <w:rFonts w:ascii="Times New Roman" w:hAnsi="Times New Roman" w:cs="Times New Roman"/>
          <w:b/>
          <w:bCs/>
          <w:sz w:val="32"/>
          <w:szCs w:val="32"/>
        </w:rPr>
      </w:pPr>
      <w:r w:rsidRPr="003C43D3">
        <w:rPr>
          <w:rFonts w:ascii="Times New Roman" w:hAnsi="Times New Roman" w:cs="Times New Roman"/>
          <w:b/>
          <w:bCs/>
          <w:sz w:val="32"/>
          <w:szCs w:val="32"/>
        </w:rPr>
        <w:t>Views on the Pilot Designs for Downlink CS-NB-</w:t>
      </w:r>
      <w:proofErr w:type="spellStart"/>
      <w:r w:rsidRPr="003C43D3">
        <w:rPr>
          <w:rFonts w:ascii="Times New Roman" w:hAnsi="Times New Roman" w:cs="Times New Roman"/>
          <w:b/>
          <w:bCs/>
          <w:sz w:val="32"/>
          <w:szCs w:val="32"/>
        </w:rPr>
        <w:t>CIoT</w:t>
      </w:r>
      <w:proofErr w:type="spellEnd"/>
      <w:r w:rsidRPr="003C43D3">
        <w:rPr>
          <w:rFonts w:ascii="Times New Roman" w:hAnsi="Times New Roman" w:cs="Times New Roman"/>
          <w:b/>
          <w:bCs/>
          <w:sz w:val="32"/>
          <w:szCs w:val="32"/>
        </w:rPr>
        <w:t xml:space="preserve"> Systems</w:t>
      </w:r>
    </w:p>
    <w:p w14:paraId="35B4C950" w14:textId="419C8F85" w:rsidR="005A604B" w:rsidRPr="005C7D36" w:rsidRDefault="005A604B" w:rsidP="005A46DB">
      <w:pPr>
        <w:pStyle w:val="Heading1"/>
        <w:numPr>
          <w:ilvl w:val="0"/>
          <w:numId w:val="1"/>
        </w:numPr>
        <w:spacing w:line="360" w:lineRule="auto"/>
        <w:rPr>
          <w:rFonts w:ascii="Times New Roman" w:hAnsi="Times New Roman" w:cs="Times New Roman"/>
          <w:b/>
          <w:color w:val="auto"/>
          <w:sz w:val="28"/>
          <w:szCs w:val="28"/>
        </w:rPr>
      </w:pPr>
      <w:r w:rsidRPr="005C7D36">
        <w:rPr>
          <w:rFonts w:ascii="Times New Roman" w:hAnsi="Times New Roman" w:cs="Times New Roman"/>
          <w:b/>
          <w:color w:val="auto"/>
          <w:sz w:val="28"/>
          <w:szCs w:val="28"/>
        </w:rPr>
        <w:t>Introduction</w:t>
      </w:r>
      <w:r w:rsidR="004D1E54" w:rsidRPr="005C7D36">
        <w:rPr>
          <w:rFonts w:ascii="Times New Roman" w:hAnsi="Times New Roman" w:cs="Times New Roman"/>
          <w:b/>
          <w:color w:val="auto"/>
          <w:sz w:val="28"/>
          <w:szCs w:val="28"/>
        </w:rPr>
        <w:t>:</w:t>
      </w:r>
    </w:p>
    <w:p w14:paraId="73695C1F" w14:textId="77777777" w:rsidR="003C43D3" w:rsidRPr="003C43D3" w:rsidRDefault="003C43D3" w:rsidP="003C43D3">
      <w:pPr>
        <w:spacing w:line="360" w:lineRule="auto"/>
        <w:ind w:firstLine="360"/>
        <w:jc w:val="lowKashida"/>
        <w:rPr>
          <w:rFonts w:ascii="Times New Roman" w:hAnsi="Times New Roman" w:cs="Times New Roman"/>
        </w:rPr>
      </w:pPr>
      <w:r w:rsidRPr="003C43D3">
        <w:rPr>
          <w:rFonts w:ascii="Times New Roman" w:hAnsi="Times New Roman" w:cs="Times New Roman"/>
        </w:rPr>
        <w:t xml:space="preserve">A new SI was approved for investigating the cellular ultra-low complexity low throughput </w:t>
      </w:r>
      <w:proofErr w:type="spellStart"/>
      <w:r w:rsidRPr="003C43D3">
        <w:rPr>
          <w:rFonts w:ascii="Times New Roman" w:hAnsi="Times New Roman" w:cs="Times New Roman"/>
        </w:rPr>
        <w:t>IoT</w:t>
      </w:r>
      <w:proofErr w:type="spellEnd"/>
      <w:r w:rsidRPr="003C43D3">
        <w:rPr>
          <w:rFonts w:ascii="Times New Roman" w:hAnsi="Times New Roman" w:cs="Times New Roman"/>
        </w:rPr>
        <w:t xml:space="preserve"> at GERAN # 62 [1]. This document is related to the downlink physical layer design for the Narrowband Cellular </w:t>
      </w:r>
      <w:proofErr w:type="spellStart"/>
      <w:r w:rsidRPr="003C43D3">
        <w:rPr>
          <w:rFonts w:ascii="Times New Roman" w:hAnsi="Times New Roman" w:cs="Times New Roman"/>
        </w:rPr>
        <w:t>IoT</w:t>
      </w:r>
      <w:proofErr w:type="spellEnd"/>
      <w:r w:rsidRPr="003C43D3">
        <w:rPr>
          <w:rFonts w:ascii="Times New Roman" w:hAnsi="Times New Roman" w:cs="Times New Roman"/>
        </w:rPr>
        <w:t xml:space="preserve"> candidate solution (NB-</w:t>
      </w:r>
      <w:proofErr w:type="spellStart"/>
      <w:r w:rsidRPr="003C43D3">
        <w:rPr>
          <w:rFonts w:ascii="Times New Roman" w:hAnsi="Times New Roman" w:cs="Times New Roman"/>
        </w:rPr>
        <w:t>CIoT</w:t>
      </w:r>
      <w:proofErr w:type="spellEnd"/>
      <w:r w:rsidRPr="003C43D3">
        <w:rPr>
          <w:rFonts w:ascii="Times New Roman" w:hAnsi="Times New Roman" w:cs="Times New Roman"/>
        </w:rPr>
        <w:t xml:space="preserve">), which recently emerged as the converged solution of the NB-M2M and NB-OFDM candidate solutions [2]. The detailed descriptions for the converged NB-M2M and NB-OFDMA solution, which is built upon the component blocks of NB-M2M and NB-OFDMA can be found in TR 45.820 [3]. </w:t>
      </w:r>
    </w:p>
    <w:p w14:paraId="107F0181" w14:textId="2BFFFC30" w:rsidR="003C43D3" w:rsidRPr="003C43D3" w:rsidRDefault="003C43D3" w:rsidP="003C43D3">
      <w:pPr>
        <w:spacing w:line="360" w:lineRule="auto"/>
        <w:ind w:firstLine="360"/>
        <w:jc w:val="lowKashida"/>
        <w:rPr>
          <w:rFonts w:ascii="Times New Roman" w:hAnsi="Times New Roman" w:cs="Times New Roman"/>
        </w:rPr>
      </w:pPr>
      <w:r w:rsidRPr="003C43D3">
        <w:rPr>
          <w:rFonts w:ascii="Times New Roman" w:hAnsi="Times New Roman" w:cs="Times New Roman"/>
        </w:rPr>
        <w:t>In this document, we discuss the reference (pilot) signal design proposed for the downlink NB-OFDMA CS-</w:t>
      </w:r>
      <w:proofErr w:type="spellStart"/>
      <w:r w:rsidRPr="003C43D3">
        <w:rPr>
          <w:rFonts w:ascii="Times New Roman" w:hAnsi="Times New Roman" w:cs="Times New Roman"/>
        </w:rPr>
        <w:t>CIoT</w:t>
      </w:r>
      <w:proofErr w:type="spellEnd"/>
      <w:r w:rsidRPr="003C43D3">
        <w:rPr>
          <w:rFonts w:ascii="Times New Roman" w:hAnsi="Times New Roman" w:cs="Times New Roman"/>
        </w:rPr>
        <w:t xml:space="preserve"> systems in [4] and discuss its possible enhancements. The possible enhancements in the pilot design are motivated from the perspective of spectral efficiency, especially for the scenarios implementing cell-specific reference signals.</w:t>
      </w:r>
    </w:p>
    <w:p w14:paraId="7153020E" w14:textId="1882CDAC" w:rsidR="003C43D3" w:rsidRDefault="003C43D3" w:rsidP="003C43D3">
      <w:pPr>
        <w:pStyle w:val="Heading1"/>
        <w:numPr>
          <w:ilvl w:val="0"/>
          <w:numId w:val="1"/>
        </w:numPr>
        <w:spacing w:line="360" w:lineRule="auto"/>
        <w:rPr>
          <w:rFonts w:ascii="Times New Roman" w:hAnsi="Times New Roman" w:cs="Times New Roman"/>
          <w:b/>
          <w:color w:val="auto"/>
          <w:sz w:val="28"/>
          <w:szCs w:val="28"/>
        </w:rPr>
      </w:pPr>
      <w:r w:rsidRPr="003C43D3">
        <w:rPr>
          <w:rFonts w:ascii="Times New Roman" w:hAnsi="Times New Roman" w:cs="Times New Roman"/>
          <w:b/>
          <w:color w:val="auto"/>
          <w:sz w:val="28"/>
          <w:szCs w:val="28"/>
        </w:rPr>
        <w:t>Reference Signal Design</w:t>
      </w:r>
    </w:p>
    <w:p w14:paraId="26E49679" w14:textId="2403B285" w:rsidR="003C43D3" w:rsidRPr="005C5CBC" w:rsidRDefault="003C43D3" w:rsidP="003C43D3">
      <w:pPr>
        <w:pStyle w:val="Heading2"/>
        <w:spacing w:after="160"/>
        <w:rPr>
          <w:rFonts w:ascii="Times New Roman" w:hAnsi="Times New Roman" w:cs="Times New Roman"/>
          <w:b/>
          <w:color w:val="000000" w:themeColor="text1"/>
        </w:rPr>
      </w:pPr>
      <w:r w:rsidRPr="005C5CBC">
        <w:rPr>
          <w:rFonts w:ascii="Times New Roman" w:hAnsi="Times New Roman" w:cs="Times New Roman"/>
          <w:b/>
          <w:color w:val="000000" w:themeColor="text1"/>
        </w:rPr>
        <w:t>Reference Signal Design</w:t>
      </w:r>
    </w:p>
    <w:p w14:paraId="2D893A2E" w14:textId="77777777" w:rsidR="003C43D3" w:rsidRPr="003C43D3" w:rsidRDefault="003C43D3" w:rsidP="003C43D3">
      <w:pPr>
        <w:spacing w:line="360" w:lineRule="auto"/>
        <w:ind w:firstLine="360"/>
        <w:jc w:val="lowKashida"/>
        <w:rPr>
          <w:rFonts w:ascii="Times New Roman" w:hAnsi="Times New Roman" w:cs="Times New Roman"/>
        </w:rPr>
      </w:pPr>
      <w:r w:rsidRPr="003C43D3">
        <w:rPr>
          <w:rFonts w:ascii="Times New Roman" w:hAnsi="Times New Roman" w:cs="Times New Roman"/>
        </w:rPr>
        <w:t xml:space="preserve">In order to estimate the wireless channel, a common approach is to use the pilot-symbol assisted modulation in which the reference (pilot) signals are inserted between desired data signals so that  receiver can estimate the channel based on received reference signals. In the converged candidate solution [2], the reference signals are inserted between the data signals in a lattice structure in order to facilitate the channel estimation process in both time and frequency domains. The reference signals can also be utilized to track the timing and frequency offsets. The existing reference signal design given in [4] is shown in </w:t>
      </w:r>
      <w:r w:rsidRPr="003C43D3">
        <w:rPr>
          <w:rFonts w:ascii="Times New Roman" w:hAnsi="Times New Roman" w:cs="Times New Roman"/>
        </w:rPr>
        <w:fldChar w:fldCharType="begin"/>
      </w:r>
      <w:r w:rsidRPr="003C43D3">
        <w:rPr>
          <w:rFonts w:ascii="Times New Roman" w:hAnsi="Times New Roman" w:cs="Times New Roman"/>
        </w:rPr>
        <w:instrText xml:space="preserve"> REF _Ref426028006 \h  \* MERGEFORMAT </w:instrText>
      </w:r>
      <w:r w:rsidRPr="003C43D3">
        <w:rPr>
          <w:rFonts w:ascii="Times New Roman" w:hAnsi="Times New Roman" w:cs="Times New Roman"/>
        </w:rPr>
      </w:r>
      <w:r w:rsidRPr="003C43D3">
        <w:rPr>
          <w:rFonts w:ascii="Times New Roman" w:hAnsi="Times New Roman" w:cs="Times New Roman"/>
        </w:rPr>
        <w:fldChar w:fldCharType="separate"/>
      </w:r>
      <w:r w:rsidR="00C471CC" w:rsidRPr="00C471CC">
        <w:rPr>
          <w:rFonts w:ascii="Times New Roman" w:hAnsi="Times New Roman" w:cs="Times New Roman"/>
        </w:rPr>
        <w:t>Figure 1</w:t>
      </w:r>
      <w:r w:rsidRPr="003C43D3">
        <w:rPr>
          <w:rFonts w:ascii="Times New Roman" w:hAnsi="Times New Roman" w:cs="Times New Roman"/>
        </w:rPr>
        <w:fldChar w:fldCharType="end"/>
      </w:r>
      <w:r w:rsidRPr="003C43D3">
        <w:rPr>
          <w:rFonts w:ascii="Times New Roman" w:hAnsi="Times New Roman" w:cs="Times New Roman"/>
        </w:rPr>
        <w:t>. Depending on the objective of reference signals, the reference signals can be considered in the following configurations</w:t>
      </w:r>
    </w:p>
    <w:p w14:paraId="0489CB89" w14:textId="77777777" w:rsidR="003C43D3" w:rsidRPr="003C43D3" w:rsidRDefault="003C43D3" w:rsidP="003C43D3">
      <w:pPr>
        <w:spacing w:line="360" w:lineRule="auto"/>
        <w:ind w:firstLine="360"/>
        <w:jc w:val="lowKashida"/>
        <w:rPr>
          <w:rFonts w:ascii="Times New Roman" w:hAnsi="Times New Roman" w:cs="Times New Roman"/>
        </w:rPr>
      </w:pPr>
      <w:r w:rsidRPr="003C43D3">
        <w:rPr>
          <w:rFonts w:ascii="Times New Roman" w:hAnsi="Times New Roman" w:cs="Times New Roman"/>
        </w:rPr>
        <w:t>(a) Cell specific or common reference signal</w:t>
      </w:r>
    </w:p>
    <w:p w14:paraId="3551EB8F" w14:textId="77777777" w:rsidR="003C43D3" w:rsidRPr="003C43D3" w:rsidRDefault="003C43D3" w:rsidP="003C43D3">
      <w:pPr>
        <w:spacing w:line="360" w:lineRule="auto"/>
        <w:ind w:firstLine="360"/>
        <w:jc w:val="lowKashida"/>
        <w:rPr>
          <w:rFonts w:ascii="Times New Roman" w:hAnsi="Times New Roman" w:cs="Times New Roman"/>
        </w:rPr>
      </w:pPr>
      <w:r w:rsidRPr="003C43D3">
        <w:rPr>
          <w:rFonts w:ascii="Times New Roman" w:hAnsi="Times New Roman" w:cs="Times New Roman"/>
        </w:rPr>
        <w:t xml:space="preserve">(b) User-specific or dedicated reference signal </w:t>
      </w:r>
    </w:p>
    <w:p w14:paraId="1BC7EF17" w14:textId="6B49DADA" w:rsidR="003C43D3" w:rsidRDefault="003C43D3" w:rsidP="00F821B6">
      <w:pPr>
        <w:spacing w:line="360" w:lineRule="auto"/>
        <w:jc w:val="lowKashida"/>
        <w:rPr>
          <w:b/>
          <w:i/>
          <w:sz w:val="20"/>
          <w:szCs w:val="20"/>
        </w:rPr>
      </w:pPr>
      <w:r w:rsidRPr="003C43D3">
        <w:rPr>
          <w:rFonts w:ascii="Times New Roman" w:hAnsi="Times New Roman" w:cs="Times New Roman"/>
        </w:rPr>
        <w:t xml:space="preserve">In (a), the reference signal specific to a cell is broadcast to all devices in the cell for performing channel estimation, and frequency offset tracking. In (b), the reference signals are dedicated to specific devices and may be modulated with device-specific beamforming. However, in the context of massive number of devices (which is one of the </w:t>
      </w:r>
      <w:proofErr w:type="spellStart"/>
      <w:r w:rsidRPr="003C43D3">
        <w:rPr>
          <w:rFonts w:ascii="Times New Roman" w:hAnsi="Times New Roman" w:cs="Times New Roman"/>
        </w:rPr>
        <w:t>CIoT</w:t>
      </w:r>
      <w:proofErr w:type="spellEnd"/>
      <w:r w:rsidRPr="003C43D3">
        <w:rPr>
          <w:rFonts w:ascii="Times New Roman" w:hAnsi="Times New Roman" w:cs="Times New Roman"/>
        </w:rPr>
        <w:t xml:space="preserve"> SI premises), the cell-specific reference signal design may be better </w:t>
      </w:r>
      <w:r w:rsidRPr="003C43D3">
        <w:rPr>
          <w:rFonts w:ascii="Times New Roman" w:hAnsi="Times New Roman" w:cs="Times New Roman"/>
        </w:rPr>
        <w:lastRenderedPageBreak/>
        <w:t>suited because in this case the reference signal is broadcast to all the devices in the cell without dedicating the beamforming signal to a particular device(s). Thus, the existing reference signal design given in [4] is inherently a cell specific design.</w:t>
      </w:r>
    </w:p>
    <w:p w14:paraId="602C10CE" w14:textId="77777777" w:rsidR="003C43D3" w:rsidRPr="003C43D3" w:rsidRDefault="003C43D3" w:rsidP="00FC58B0">
      <w:pPr>
        <w:spacing w:after="240" w:line="360" w:lineRule="auto"/>
        <w:rPr>
          <w:rFonts w:ascii="Times New Roman" w:hAnsi="Times New Roman" w:cs="Times New Roman"/>
        </w:rPr>
      </w:pPr>
      <w:r w:rsidRPr="003C43D3">
        <w:rPr>
          <w:rFonts w:ascii="Times New Roman" w:hAnsi="Times New Roman" w:cs="Times New Roman"/>
          <w:b/>
          <w:i/>
        </w:rPr>
        <w:t>Observation 1:</w:t>
      </w:r>
      <w:r w:rsidRPr="003C43D3">
        <w:rPr>
          <w:rFonts w:ascii="Times New Roman" w:hAnsi="Times New Roman" w:cs="Times New Roman"/>
          <w:i/>
        </w:rPr>
        <w:t xml:space="preserve"> </w:t>
      </w:r>
      <w:r w:rsidRPr="003C43D3" w:rsidDel="0042302B">
        <w:rPr>
          <w:rFonts w:ascii="Times New Roman" w:hAnsi="Times New Roman" w:cs="Times New Roman"/>
          <w:i/>
        </w:rPr>
        <w:t xml:space="preserve"> </w:t>
      </w:r>
      <w:r w:rsidRPr="003C43D3">
        <w:rPr>
          <w:rFonts w:ascii="Times New Roman" w:hAnsi="Times New Roman" w:cs="Times New Roman"/>
          <w:i/>
        </w:rPr>
        <w:t xml:space="preserve">Channel estimation based on cell-specific reference signals has better feasibility to support the massive number of </w:t>
      </w:r>
      <w:proofErr w:type="spellStart"/>
      <w:r w:rsidRPr="003C43D3">
        <w:rPr>
          <w:rFonts w:ascii="Times New Roman" w:hAnsi="Times New Roman" w:cs="Times New Roman"/>
          <w:i/>
        </w:rPr>
        <w:t>CIoT</w:t>
      </w:r>
      <w:proofErr w:type="spellEnd"/>
      <w:r w:rsidRPr="003C43D3">
        <w:rPr>
          <w:rFonts w:ascii="Times New Roman" w:hAnsi="Times New Roman" w:cs="Times New Roman"/>
          <w:i/>
        </w:rPr>
        <w:t xml:space="preserve"> devices.  </w:t>
      </w:r>
    </w:p>
    <w:p w14:paraId="158DABAB" w14:textId="77777777" w:rsidR="003C43D3" w:rsidRPr="003C43D3" w:rsidRDefault="003C43D3" w:rsidP="003C43D3">
      <w:pPr>
        <w:spacing w:after="180"/>
        <w:rPr>
          <w:rFonts w:ascii="Times New Roman" w:hAnsi="Times New Roman" w:cs="Times New Roman"/>
        </w:rPr>
      </w:pPr>
    </w:p>
    <w:p w14:paraId="76FF8A1F" w14:textId="77777777" w:rsidR="003C43D3" w:rsidRDefault="003C43D3" w:rsidP="003C43D3">
      <w:pPr>
        <w:keepNext/>
        <w:spacing w:after="180"/>
        <w:ind w:left="420"/>
      </w:pPr>
      <w:r w:rsidRPr="00304372">
        <w:object w:dxaOrig="9698" w:dyaOrig="5244" w14:anchorId="368B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217.6pt" o:ole="">
            <v:imagedata r:id="rId8" o:title=""/>
          </v:shape>
          <o:OLEObject Type="Embed" ProgID="Visio.Drawing.11" ShapeID="_x0000_i1025" DrawAspect="Content" ObjectID="_1500215283" r:id="rId9"/>
        </w:object>
      </w:r>
    </w:p>
    <w:p w14:paraId="4462C0A5" w14:textId="77777777" w:rsidR="003C43D3" w:rsidRPr="003C43D3" w:rsidRDefault="003C43D3" w:rsidP="003C43D3">
      <w:pPr>
        <w:pStyle w:val="Heading1"/>
        <w:spacing w:line="360" w:lineRule="auto"/>
        <w:ind w:left="360"/>
        <w:jc w:val="center"/>
        <w:rPr>
          <w:rFonts w:ascii="Times New Roman" w:hAnsi="Times New Roman" w:cs="Times New Roman"/>
          <w:bCs/>
          <w:color w:val="auto"/>
          <w:sz w:val="22"/>
          <w:szCs w:val="22"/>
        </w:rPr>
      </w:pPr>
      <w:bookmarkStart w:id="0" w:name="_Ref426028006"/>
      <w:r w:rsidRPr="003C43D3">
        <w:rPr>
          <w:rFonts w:ascii="Times New Roman" w:hAnsi="Times New Roman" w:cs="Times New Roman"/>
          <w:b/>
          <w:bCs/>
          <w:color w:val="auto"/>
          <w:sz w:val="22"/>
          <w:szCs w:val="22"/>
        </w:rPr>
        <w:t xml:space="preserve">Figure </w:t>
      </w:r>
      <w:r w:rsidRPr="003C43D3">
        <w:rPr>
          <w:rFonts w:ascii="Times New Roman" w:hAnsi="Times New Roman" w:cs="Times New Roman"/>
          <w:b/>
          <w:bCs/>
          <w:color w:val="auto"/>
          <w:sz w:val="22"/>
          <w:szCs w:val="22"/>
        </w:rPr>
        <w:fldChar w:fldCharType="begin"/>
      </w:r>
      <w:r w:rsidRPr="003C43D3">
        <w:rPr>
          <w:rFonts w:ascii="Times New Roman" w:hAnsi="Times New Roman" w:cs="Times New Roman"/>
          <w:b/>
          <w:bCs/>
          <w:color w:val="auto"/>
          <w:sz w:val="22"/>
          <w:szCs w:val="22"/>
        </w:rPr>
        <w:instrText xml:space="preserve"> SEQ Figure \* ARABIC </w:instrText>
      </w:r>
      <w:r w:rsidRPr="003C43D3">
        <w:rPr>
          <w:rFonts w:ascii="Times New Roman" w:hAnsi="Times New Roman" w:cs="Times New Roman"/>
          <w:b/>
          <w:bCs/>
          <w:color w:val="auto"/>
          <w:sz w:val="22"/>
          <w:szCs w:val="22"/>
        </w:rPr>
        <w:fldChar w:fldCharType="separate"/>
      </w:r>
      <w:r w:rsidR="00C471CC">
        <w:rPr>
          <w:rFonts w:ascii="Times New Roman" w:hAnsi="Times New Roman" w:cs="Times New Roman"/>
          <w:b/>
          <w:bCs/>
          <w:noProof/>
          <w:color w:val="auto"/>
          <w:sz w:val="22"/>
          <w:szCs w:val="22"/>
        </w:rPr>
        <w:t>1</w:t>
      </w:r>
      <w:r w:rsidRPr="003C43D3">
        <w:rPr>
          <w:rFonts w:ascii="Times New Roman" w:hAnsi="Times New Roman" w:cs="Times New Roman"/>
          <w:b/>
          <w:bCs/>
          <w:color w:val="auto"/>
          <w:sz w:val="22"/>
          <w:szCs w:val="22"/>
        </w:rPr>
        <w:fldChar w:fldCharType="end"/>
      </w:r>
      <w:bookmarkEnd w:id="0"/>
      <w:r w:rsidRPr="003C43D3">
        <w:rPr>
          <w:rFonts w:ascii="Times New Roman" w:hAnsi="Times New Roman" w:cs="Times New Roman"/>
          <w:b/>
          <w:bCs/>
          <w:color w:val="auto"/>
          <w:sz w:val="22"/>
          <w:szCs w:val="22"/>
        </w:rPr>
        <w:t xml:space="preserve">: </w:t>
      </w:r>
      <w:r w:rsidRPr="003C43D3">
        <w:rPr>
          <w:rFonts w:ascii="Times New Roman" w:hAnsi="Times New Roman" w:cs="Times New Roman"/>
          <w:bCs/>
          <w:color w:val="auto"/>
          <w:sz w:val="22"/>
          <w:szCs w:val="22"/>
        </w:rPr>
        <w:t>Existing Downlink Pilot Pattern Design</w:t>
      </w:r>
    </w:p>
    <w:p w14:paraId="5AF8145E" w14:textId="77777777" w:rsidR="003C43D3" w:rsidRPr="005C5CBC" w:rsidRDefault="003C43D3" w:rsidP="005C5CBC">
      <w:pPr>
        <w:pStyle w:val="Heading2"/>
        <w:spacing w:after="160"/>
        <w:rPr>
          <w:rFonts w:ascii="Times New Roman" w:hAnsi="Times New Roman" w:cs="Times New Roman"/>
          <w:b/>
          <w:color w:val="000000" w:themeColor="text1"/>
        </w:rPr>
      </w:pPr>
      <w:r w:rsidRPr="005C5CBC">
        <w:rPr>
          <w:rFonts w:ascii="Times New Roman" w:hAnsi="Times New Roman" w:cs="Times New Roman"/>
          <w:b/>
          <w:color w:val="000000" w:themeColor="text1"/>
        </w:rPr>
        <w:t xml:space="preserve">Discussions </w:t>
      </w:r>
    </w:p>
    <w:p w14:paraId="2085F6B1" w14:textId="77777777" w:rsidR="003C43D3" w:rsidRPr="003C43D3" w:rsidRDefault="003C43D3" w:rsidP="003C43D3">
      <w:pPr>
        <w:spacing w:line="360" w:lineRule="auto"/>
        <w:ind w:firstLine="360"/>
        <w:jc w:val="lowKashida"/>
        <w:rPr>
          <w:rFonts w:ascii="Times New Roman" w:hAnsi="Times New Roman" w:cs="Times New Roman"/>
        </w:rPr>
      </w:pPr>
      <w:r w:rsidRPr="003C43D3">
        <w:rPr>
          <w:rFonts w:ascii="Times New Roman" w:hAnsi="Times New Roman" w:cs="Times New Roman"/>
        </w:rPr>
        <w:t xml:space="preserve">According to the reference signal pattern given in </w:t>
      </w:r>
      <w:r w:rsidRPr="003C43D3">
        <w:rPr>
          <w:rFonts w:ascii="Times New Roman" w:hAnsi="Times New Roman" w:cs="Times New Roman"/>
        </w:rPr>
        <w:fldChar w:fldCharType="begin"/>
      </w:r>
      <w:r w:rsidRPr="003C43D3">
        <w:rPr>
          <w:rFonts w:ascii="Times New Roman" w:hAnsi="Times New Roman" w:cs="Times New Roman"/>
        </w:rPr>
        <w:instrText xml:space="preserve"> REF _Ref426030063 \n \h  \* MERGEFORMAT </w:instrText>
      </w:r>
      <w:r w:rsidRPr="003C43D3">
        <w:rPr>
          <w:rFonts w:ascii="Times New Roman" w:hAnsi="Times New Roman" w:cs="Times New Roman"/>
        </w:rPr>
      </w:r>
      <w:r w:rsidRPr="003C43D3">
        <w:rPr>
          <w:rFonts w:ascii="Times New Roman" w:hAnsi="Times New Roman" w:cs="Times New Roman"/>
        </w:rPr>
        <w:fldChar w:fldCharType="separate"/>
      </w:r>
      <w:r w:rsidR="00C471CC">
        <w:rPr>
          <w:rFonts w:ascii="Times New Roman" w:hAnsi="Times New Roman" w:cs="Times New Roman"/>
        </w:rPr>
        <w:t>[4]</w:t>
      </w:r>
      <w:r w:rsidRPr="003C43D3">
        <w:rPr>
          <w:rFonts w:ascii="Times New Roman" w:hAnsi="Times New Roman" w:cs="Times New Roman"/>
        </w:rPr>
        <w:fldChar w:fldCharType="end"/>
      </w:r>
      <w:r w:rsidRPr="003C43D3">
        <w:rPr>
          <w:rFonts w:ascii="Times New Roman" w:hAnsi="Times New Roman" w:cs="Times New Roman"/>
        </w:rPr>
        <w:t xml:space="preserve">, also shown in Figure 1 above, the reference signals are inserted into every subcarrier following a pre-defined pattern. However, the insertion of reference signals in every subcarrier may not be always necessary because the pilot signal density (ratio of reference signal to desired data signal) sufficient for estimating the channel depends on the wireless channel characteristics and device mobility. In particular, for OFDM systems, the reference signals should be sampled at a rate which satisfies the two-dimensional </w:t>
      </w:r>
      <w:proofErr w:type="spellStart"/>
      <w:r w:rsidRPr="003C43D3">
        <w:rPr>
          <w:rFonts w:ascii="Times New Roman" w:hAnsi="Times New Roman" w:cs="Times New Roman"/>
        </w:rPr>
        <w:t>Nyquist</w:t>
      </w:r>
      <w:proofErr w:type="spellEnd"/>
      <w:r w:rsidRPr="003C43D3">
        <w:rPr>
          <w:rFonts w:ascii="Times New Roman" w:hAnsi="Times New Roman" w:cs="Times New Roman"/>
        </w:rPr>
        <w:t xml:space="preserve"> sampling theorem as </w:t>
      </w:r>
      <w:r w:rsidRPr="003C43D3">
        <w:rPr>
          <w:rFonts w:ascii="Times New Roman" w:hAnsi="Times New Roman" w:cs="Times New Roman"/>
        </w:rPr>
        <w:fldChar w:fldCharType="begin"/>
      </w:r>
      <w:r w:rsidRPr="003C43D3">
        <w:rPr>
          <w:rFonts w:ascii="Times New Roman" w:hAnsi="Times New Roman" w:cs="Times New Roman"/>
        </w:rPr>
        <w:instrText xml:space="preserve"> REF _Ref426030790 \n \h  \* MERGEFORMAT </w:instrText>
      </w:r>
      <w:r w:rsidRPr="003C43D3">
        <w:rPr>
          <w:rFonts w:ascii="Times New Roman" w:hAnsi="Times New Roman" w:cs="Times New Roman"/>
        </w:rPr>
      </w:r>
      <w:r w:rsidRPr="003C43D3">
        <w:rPr>
          <w:rFonts w:ascii="Times New Roman" w:hAnsi="Times New Roman" w:cs="Times New Roman"/>
        </w:rPr>
        <w:fldChar w:fldCharType="separate"/>
      </w:r>
      <w:r w:rsidR="00C471CC">
        <w:rPr>
          <w:rFonts w:ascii="Times New Roman" w:hAnsi="Times New Roman" w:cs="Times New Roman"/>
        </w:rPr>
        <w:t>[5]</w:t>
      </w:r>
      <w:r w:rsidRPr="003C43D3">
        <w:rPr>
          <w:rFonts w:ascii="Times New Roman" w:hAnsi="Times New Roman" w:cs="Times New Roman"/>
        </w:rPr>
        <w:fldChar w:fldCharType="end"/>
      </w:r>
    </w:p>
    <w:tbl>
      <w:tblPr>
        <w:tblStyle w:val="TableGrid"/>
        <w:tblW w:w="4792" w:type="pct"/>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7916"/>
        <w:gridCol w:w="833"/>
      </w:tblGrid>
      <w:tr w:rsidR="003C43D3" w:rsidRPr="003C43D3" w14:paraId="2D07C146" w14:textId="77777777" w:rsidTr="00A30824">
        <w:tc>
          <w:tcPr>
            <w:tcW w:w="148" w:type="pct"/>
            <w:vAlign w:val="center"/>
          </w:tcPr>
          <w:p w14:paraId="4E55B7D8" w14:textId="77777777" w:rsidR="003C43D3" w:rsidRPr="003C43D3" w:rsidRDefault="003C43D3" w:rsidP="003C43D3">
            <w:pPr>
              <w:widowControl/>
              <w:spacing w:after="160" w:line="360" w:lineRule="auto"/>
              <w:ind w:firstLine="360"/>
              <w:jc w:val="lowKashida"/>
              <w:rPr>
                <w:sz w:val="22"/>
                <w:szCs w:val="22"/>
              </w:rPr>
            </w:pPr>
          </w:p>
        </w:tc>
        <w:tc>
          <w:tcPr>
            <w:tcW w:w="4487" w:type="pct"/>
            <w:vAlign w:val="center"/>
          </w:tcPr>
          <w:p w14:paraId="497AC79D" w14:textId="77777777" w:rsidR="003C43D3" w:rsidRPr="003C43D3" w:rsidRDefault="00A04BC8" w:rsidP="003C43D3">
            <w:pPr>
              <w:widowControl/>
              <w:spacing w:after="160" w:line="360" w:lineRule="auto"/>
              <w:ind w:firstLine="360"/>
              <w:jc w:val="lowKashida"/>
              <w:rPr>
                <w:sz w:val="22"/>
                <w:szCs w:val="22"/>
              </w:rPr>
            </w:pPr>
            <m:oMathPara>
              <m:oMath>
                <m:m>
                  <m:mPr>
                    <m:mcs>
                      <m:mc>
                        <m:mcPr>
                          <m:count m:val="1"/>
                          <m:mcJc m:val="center"/>
                        </m:mcPr>
                      </m:mc>
                    </m:mcs>
                    <m:ctrlPr>
                      <w:rPr>
                        <w:rFonts w:ascii="Cambria Math" w:hAnsi="Cambria Math"/>
                        <w:sz w:val="22"/>
                        <w:szCs w:val="22"/>
                      </w:rPr>
                    </m:ctrlPr>
                  </m:mPr>
                  <m:mr>
                    <m:e>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d</m:t>
                          </m:r>
                          <m:r>
                            <m:rPr>
                              <m:sty m:val="p"/>
                            </m:rPr>
                            <w:rPr>
                              <w:rFonts w:ascii="Cambria Math" w:hAnsi="Cambria Math"/>
                              <w:sz w:val="22"/>
                              <w:szCs w:val="22"/>
                            </w:rPr>
                            <m:t>,</m:t>
                          </m:r>
                          <m:r>
                            <w:rPr>
                              <w:rFonts w:ascii="Cambria Math" w:hAnsi="Cambria Math"/>
                              <w:sz w:val="22"/>
                              <w:szCs w:val="22"/>
                            </w:rPr>
                            <m:t>max</m:t>
                          </m:r>
                        </m:sub>
                      </m:sSub>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m:t>
                          </m:r>
                        </m:sub>
                      </m:sSub>
                      <m:r>
                        <m:rPr>
                          <m:sty m:val="p"/>
                        </m:rPr>
                        <w:rPr>
                          <w:rFonts w:ascii="Cambria Math" w:hAnsi="Cambria Math"/>
                          <w:sz w:val="22"/>
                          <w:szCs w:val="22"/>
                        </w:rPr>
                        <m:t>&lt;</m:t>
                      </m:r>
                      <m:f>
                        <m:fPr>
                          <m:ctrlPr>
                            <w:rPr>
                              <w:rFonts w:ascii="Cambria Math" w:hAnsi="Cambria Math"/>
                              <w:sz w:val="22"/>
                              <w:szCs w:val="22"/>
                            </w:rPr>
                          </m:ctrlPr>
                        </m:fPr>
                        <m:num>
                          <m:r>
                            <m:rPr>
                              <m:sty m:val="p"/>
                            </m:rPr>
                            <w:rPr>
                              <w:rFonts w:ascii="Cambria Math" w:hAnsi="Cambria Math"/>
                              <w:sz w:val="22"/>
                              <w:szCs w:val="22"/>
                            </w:rPr>
                            <m:t>1</m:t>
                          </m:r>
                        </m:num>
                        <m:den>
                          <m:r>
                            <m:rPr>
                              <m:sty m:val="p"/>
                            </m:rPr>
                            <w:rPr>
                              <w:rFonts w:ascii="Cambria Math" w:hAnsi="Cambria Math"/>
                              <w:sz w:val="22"/>
                              <w:szCs w:val="22"/>
                            </w:rPr>
                            <m:t>2</m:t>
                          </m:r>
                        </m:den>
                      </m:f>
                      <m:r>
                        <m:rPr>
                          <m:sty m:val="p"/>
                        </m:rPr>
                        <w:rPr>
                          <w:rFonts w:ascii="Cambria Math" w:hAnsi="Cambria Math"/>
                          <w:sz w:val="22"/>
                          <w:szCs w:val="22"/>
                        </w:rPr>
                        <m:t>,</m:t>
                      </m:r>
                    </m:e>
                  </m:mr>
                  <m:mr>
                    <m:e>
                      <m:sSub>
                        <m:sSubPr>
                          <m:ctrlPr>
                            <w:rPr>
                              <w:rFonts w:ascii="Cambria Math" w:hAnsi="Cambria Math"/>
                              <w:sz w:val="22"/>
                              <w:szCs w:val="22"/>
                            </w:rPr>
                          </m:ctrlPr>
                        </m:sSubPr>
                        <m:e>
                          <m:r>
                            <w:rPr>
                              <w:rFonts w:ascii="Cambria Math" w:hAnsi="Cambria Math"/>
                              <w:sz w:val="22"/>
                              <w:szCs w:val="22"/>
                            </w:rPr>
                            <m:t>τ</m:t>
                          </m:r>
                        </m:e>
                        <m:sub>
                          <m:r>
                            <w:rPr>
                              <w:rFonts w:ascii="Cambria Math" w:hAnsi="Cambria Math"/>
                              <w:sz w:val="22"/>
                              <w:szCs w:val="22"/>
                            </w:rPr>
                            <m:t>max</m:t>
                          </m:r>
                        </m:sub>
                      </m:sSub>
                      <m:r>
                        <m:rPr>
                          <m:sty m:val="p"/>
                        </m:rPr>
                        <w:rPr>
                          <w:rFonts w:ascii="Cambria Math" w:hAnsi="Cambria Math"/>
                          <w:sz w:val="22"/>
                          <w:szCs w:val="22"/>
                        </w:rPr>
                        <m:t>Δ</m:t>
                      </m:r>
                      <m:r>
                        <w:rPr>
                          <w:rFonts w:ascii="Cambria Math" w:hAnsi="Cambria Math"/>
                          <w:sz w:val="22"/>
                          <w:szCs w:val="22"/>
                        </w:rPr>
                        <m:t>f</m:t>
                      </m:r>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&lt;</m:t>
                      </m:r>
                      <m:f>
                        <m:fPr>
                          <m:ctrlPr>
                            <w:rPr>
                              <w:rFonts w:ascii="Cambria Math" w:hAnsi="Cambria Math"/>
                              <w:sz w:val="22"/>
                              <w:szCs w:val="22"/>
                            </w:rPr>
                          </m:ctrlPr>
                        </m:fPr>
                        <m:num>
                          <m:r>
                            <m:rPr>
                              <m:sty m:val="p"/>
                            </m:rPr>
                            <w:rPr>
                              <w:rFonts w:ascii="Cambria Math" w:hAnsi="Cambria Math"/>
                              <w:sz w:val="22"/>
                              <w:szCs w:val="22"/>
                            </w:rPr>
                            <m:t>1</m:t>
                          </m:r>
                        </m:num>
                        <m:den>
                          <m:r>
                            <m:rPr>
                              <m:sty m:val="p"/>
                            </m:rPr>
                            <w:rPr>
                              <w:rFonts w:ascii="Cambria Math" w:hAnsi="Cambria Math"/>
                              <w:sz w:val="22"/>
                              <w:szCs w:val="22"/>
                            </w:rPr>
                            <m:t>2</m:t>
                          </m:r>
                        </m:den>
                      </m:f>
                      <m:r>
                        <m:rPr>
                          <m:sty m:val="p"/>
                        </m:rPr>
                        <w:rPr>
                          <w:rFonts w:ascii="Cambria Math" w:hAnsi="Cambria Math"/>
                          <w:sz w:val="22"/>
                          <w:szCs w:val="22"/>
                        </w:rPr>
                        <m:t>,</m:t>
                      </m:r>
                    </m:e>
                  </m:mr>
                </m:m>
              </m:oMath>
            </m:oMathPara>
          </w:p>
        </w:tc>
        <w:tc>
          <w:tcPr>
            <w:tcW w:w="365" w:type="pct"/>
            <w:vAlign w:val="center"/>
          </w:tcPr>
          <w:p w14:paraId="0648AC54" w14:textId="77777777" w:rsidR="003C43D3" w:rsidRPr="003C43D3" w:rsidRDefault="003C43D3" w:rsidP="003C43D3">
            <w:pPr>
              <w:widowControl/>
              <w:spacing w:after="160" w:line="360" w:lineRule="auto"/>
              <w:ind w:firstLine="360"/>
              <w:jc w:val="lowKashida"/>
              <w:rPr>
                <w:sz w:val="22"/>
                <w:szCs w:val="22"/>
              </w:rPr>
            </w:pPr>
            <w:bookmarkStart w:id="1" w:name="_Ref426122662"/>
            <w:bookmarkStart w:id="2" w:name="_Ref426030970"/>
            <w:bookmarkStart w:id="3" w:name="_Ref424088698"/>
            <w:r w:rsidRPr="003C43D3">
              <w:rPr>
                <w:sz w:val="22"/>
                <w:szCs w:val="22"/>
              </w:rPr>
              <w:t>(</w:t>
            </w:r>
            <w:r w:rsidRPr="003C43D3">
              <w:fldChar w:fldCharType="begin"/>
            </w:r>
            <w:r w:rsidRPr="003C43D3">
              <w:rPr>
                <w:sz w:val="22"/>
                <w:szCs w:val="22"/>
              </w:rPr>
              <w:instrText xml:space="preserve"> SEQ Equation \* ARABIC </w:instrText>
            </w:r>
            <w:r w:rsidRPr="003C43D3">
              <w:fldChar w:fldCharType="separate"/>
            </w:r>
            <w:r w:rsidR="00C471CC">
              <w:rPr>
                <w:noProof/>
                <w:sz w:val="22"/>
                <w:szCs w:val="22"/>
              </w:rPr>
              <w:t>1</w:t>
            </w:r>
            <w:r w:rsidRPr="003C43D3">
              <w:fldChar w:fldCharType="end"/>
            </w:r>
            <w:bookmarkEnd w:id="1"/>
            <w:r w:rsidRPr="003C43D3">
              <w:rPr>
                <w:sz w:val="22"/>
                <w:szCs w:val="22"/>
              </w:rPr>
              <w:t>)</w:t>
            </w:r>
            <w:bookmarkEnd w:id="2"/>
            <w:bookmarkEnd w:id="3"/>
          </w:p>
        </w:tc>
      </w:tr>
    </w:tbl>
    <w:p w14:paraId="79497830" w14:textId="5D1F4BB1" w:rsidR="003C43D3" w:rsidRPr="003C43D3" w:rsidRDefault="003C43D3" w:rsidP="00F821B6">
      <w:pPr>
        <w:spacing w:line="360" w:lineRule="auto"/>
        <w:jc w:val="lowKashida"/>
        <w:rPr>
          <w:rFonts w:ascii="Times New Roman" w:hAnsi="Times New Roman" w:cs="Times New Roman"/>
        </w:rPr>
      </w:pPr>
      <w:r w:rsidRPr="003C43D3">
        <w:rPr>
          <w:rFonts w:ascii="Times New Roman" w:hAnsi="Times New Roman" w:cs="Times New Roman"/>
        </w:rPr>
        <w:lastRenderedPageBreak/>
        <w:t xml:space="preserve">where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t</m:t>
            </m:r>
          </m:sub>
        </m:sSub>
      </m:oMath>
      <w:r w:rsidRPr="003C43D3">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f</m:t>
            </m:r>
          </m:sub>
        </m:sSub>
      </m:oMath>
      <w:r w:rsidRPr="003C43D3">
        <w:rPr>
          <w:rFonts w:ascii="Times New Roman" w:hAnsi="Times New Roman" w:cs="Times New Roman"/>
        </w:rPr>
        <w:t xml:space="preserve"> denote the sample-spacing between two reference symbols in the time- and frequency-domains, respectively,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m:t>
            </m:r>
            <m:r>
              <m:rPr>
                <m:sty m:val="p"/>
              </m:rPr>
              <w:rPr>
                <w:rFonts w:ascii="Cambria Math" w:hAnsi="Cambria Math" w:cs="Times New Roman"/>
              </w:rPr>
              <m:t>,</m:t>
            </m:r>
            <m:r>
              <w:rPr>
                <w:rFonts w:ascii="Cambria Math" w:hAnsi="Cambria Math" w:cs="Times New Roman"/>
              </w:rPr>
              <m:t>max</m:t>
            </m:r>
          </m:sub>
        </m:sSub>
      </m:oMath>
      <w:r w:rsidRPr="003C43D3">
        <w:rPr>
          <w:rFonts w:ascii="Times New Roman" w:hAnsi="Times New Roman" w:cs="Times New Roman"/>
        </w:rPr>
        <w:t xml:space="preserve"> is the maximum Doppler frequency,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s</m:t>
            </m:r>
          </m:sub>
        </m:sSub>
      </m:oMath>
      <w:r w:rsidRPr="003C43D3">
        <w:rPr>
          <w:rFonts w:ascii="Times New Roman" w:hAnsi="Times New Roman" w:cs="Times New Roman"/>
        </w:rPr>
        <w:t xml:space="preserve"> is the OFDM symbol duration including the cyclic prefix, </w:t>
      </w:r>
      <m:oMath>
        <m:r>
          <m:rPr>
            <m:sty m:val="p"/>
          </m:rPr>
          <w:rPr>
            <w:rFonts w:ascii="Cambria Math" w:hAnsi="Cambria Math" w:cs="Times New Roman"/>
          </w:rPr>
          <m:t>Δ</m:t>
        </m:r>
        <m:r>
          <w:rPr>
            <w:rFonts w:ascii="Cambria Math" w:hAnsi="Cambria Math" w:cs="Times New Roman"/>
          </w:rPr>
          <m:t>f</m:t>
        </m:r>
      </m:oMath>
      <w:r w:rsidRPr="003C43D3">
        <w:rPr>
          <w:rFonts w:ascii="Times New Roman" w:hAnsi="Times New Roman" w:cs="Times New Roman"/>
        </w:rPr>
        <w:t xml:space="preserve"> is subcarrier spacing, and </w:t>
      </w:r>
      <m:oMath>
        <m:sSub>
          <m:sSubPr>
            <m:ctrlPr>
              <w:rPr>
                <w:rFonts w:ascii="Cambria Math" w:hAnsi="Cambria Math" w:cs="Times New Roman"/>
              </w:rPr>
            </m:ctrlPr>
          </m:sSubPr>
          <m:e>
            <m:r>
              <w:rPr>
                <w:rFonts w:ascii="Cambria Math" w:hAnsi="Cambria Math" w:cs="Times New Roman"/>
              </w:rPr>
              <m:t>τ</m:t>
            </m:r>
          </m:e>
          <m:sub>
            <m:r>
              <w:rPr>
                <w:rFonts w:ascii="Cambria Math" w:hAnsi="Cambria Math" w:cs="Times New Roman"/>
              </w:rPr>
              <m:t>max</m:t>
            </m:r>
          </m:sub>
        </m:sSub>
        <m:r>
          <m:rPr>
            <m:sty m:val="p"/>
          </m:rPr>
          <w:rPr>
            <w:rFonts w:ascii="Cambria Math" w:hAnsi="Cambria Math" w:cs="Times New Roman"/>
          </w:rPr>
          <m:t xml:space="preserve"> </m:t>
        </m:r>
      </m:oMath>
      <w:r w:rsidRPr="003C43D3">
        <w:rPr>
          <w:rFonts w:ascii="Times New Roman" w:hAnsi="Times New Roman" w:cs="Times New Roman"/>
        </w:rPr>
        <w:t xml:space="preserve"> is the maximum delay of the wireless channel. Thus, having a lower number of pilots (without violating (1)) than that in the existing pilot design [4] may be sufficient for estimating the channel. Hence, a careful design of the reference signal pattern may be more beneficial from the perspective of spectral efficiency. </w:t>
      </w:r>
    </w:p>
    <w:p w14:paraId="7EB40F11" w14:textId="5CB30B24" w:rsidR="00FC58B0" w:rsidRDefault="003C43D3" w:rsidP="00FC58B0">
      <w:pPr>
        <w:spacing w:line="360" w:lineRule="auto"/>
        <w:ind w:firstLine="360"/>
        <w:jc w:val="lowKashida"/>
        <w:rPr>
          <w:sz w:val="20"/>
          <w:szCs w:val="20"/>
        </w:rPr>
      </w:pPr>
      <w:r w:rsidRPr="003C43D3">
        <w:rPr>
          <w:rFonts w:ascii="Times New Roman" w:hAnsi="Times New Roman" w:cs="Times New Roman"/>
        </w:rPr>
        <w:t xml:space="preserve">One possible approach for re-designing the reference signal patterns from the perspective of achieving a better spectral efficiency could be, as in the current LTE, to use a sparser pattern (lower pilot density), thereby improving the spectral efficiency. Exploiting a sparser design is also possible because the cell-specific reference signals can be utilized for channel estimation even out of the assigned subcarriers. For example, reference signals can be sparsely dispersed by insertion into every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f</m:t>
            </m:r>
          </m:sub>
        </m:sSub>
      </m:oMath>
      <w:r w:rsidRPr="003C43D3">
        <w:rPr>
          <w:rFonts w:ascii="Times New Roman" w:hAnsi="Times New Roman" w:cs="Times New Roman"/>
        </w:rPr>
        <w:t xml:space="preserve"> subcarrier and every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t</m:t>
            </m:r>
          </m:sub>
        </m:sSub>
      </m:oMath>
      <w:r w:rsidRPr="003C43D3">
        <w:rPr>
          <w:rFonts w:ascii="Times New Roman" w:hAnsi="Times New Roman" w:cs="Times New Roman"/>
        </w:rPr>
        <w:t xml:space="preserve"> OFDM symbol instead of having the signals at every subcarrier, where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f</m:t>
            </m:r>
          </m:sub>
        </m:sSub>
      </m:oMath>
      <w:r w:rsidRPr="003C43D3">
        <w:rPr>
          <w:rFonts w:ascii="Times New Roman" w:hAnsi="Times New Roman" w:cs="Times New Roman"/>
        </w:rPr>
        <w:t xml:space="preserve"> and </w:t>
      </w:r>
      <m:oMath>
        <m:sSub>
          <m:sSubPr>
            <m:ctrlPr>
              <w:rPr>
                <w:rFonts w:ascii="Cambria Math" w:hAnsi="Cambria Math" w:cs="Times New Roman"/>
              </w:rPr>
            </m:ctrlPr>
          </m:sSubPr>
          <m:e>
            <m:r>
              <w:rPr>
                <w:rFonts w:ascii="Cambria Math" w:hAnsi="Cambria Math" w:cs="Times New Roman"/>
              </w:rPr>
              <m:t>N</m:t>
            </m:r>
          </m:e>
          <m:sub>
            <m:r>
              <w:rPr>
                <w:rFonts w:ascii="Cambria Math" w:hAnsi="Cambria Math" w:cs="Times New Roman"/>
              </w:rPr>
              <m:t>t</m:t>
            </m:r>
          </m:sub>
        </m:sSub>
      </m:oMath>
      <w:r w:rsidRPr="003C43D3">
        <w:rPr>
          <w:rFonts w:ascii="Times New Roman" w:hAnsi="Times New Roman" w:cs="Times New Roman"/>
        </w:rPr>
        <w:t xml:space="preserve"> can determined based on the channel coherence bandwidth and coherent time of the channel.</w:t>
      </w:r>
      <w:r w:rsidRPr="005C193A">
        <w:rPr>
          <w:sz w:val="20"/>
          <w:szCs w:val="20"/>
        </w:rPr>
        <w:t xml:space="preserve"> </w:t>
      </w:r>
    </w:p>
    <w:p w14:paraId="027131EC" w14:textId="30B27AC5" w:rsidR="003C43D3" w:rsidRPr="005557B1" w:rsidRDefault="003C43D3" w:rsidP="00FC58B0">
      <w:pPr>
        <w:spacing w:before="160" w:after="240" w:line="360" w:lineRule="auto"/>
        <w:rPr>
          <w:rFonts w:ascii="Times New Roman" w:hAnsi="Times New Roman" w:cs="Times New Roman"/>
          <w:i/>
        </w:rPr>
      </w:pPr>
      <w:r w:rsidRPr="005557B1">
        <w:rPr>
          <w:rFonts w:ascii="Times New Roman" w:hAnsi="Times New Roman" w:cs="Times New Roman"/>
          <w:b/>
          <w:i/>
        </w:rPr>
        <w:t xml:space="preserve">Observation 2: </w:t>
      </w:r>
      <w:r w:rsidRPr="005557B1" w:rsidDel="0042302B">
        <w:rPr>
          <w:rFonts w:ascii="Times New Roman" w:hAnsi="Times New Roman" w:cs="Times New Roman"/>
          <w:b/>
          <w:i/>
        </w:rPr>
        <w:t xml:space="preserve"> </w:t>
      </w:r>
      <w:r w:rsidRPr="005557B1">
        <w:rPr>
          <w:rFonts w:ascii="Times New Roman" w:hAnsi="Times New Roman" w:cs="Times New Roman"/>
          <w:i/>
        </w:rPr>
        <w:t xml:space="preserve">Based on the equation </w:t>
      </w:r>
      <w:r w:rsidRPr="005557B1">
        <w:rPr>
          <w:rFonts w:ascii="Times New Roman" w:hAnsi="Times New Roman" w:cs="Times New Roman"/>
          <w:i/>
        </w:rPr>
        <w:fldChar w:fldCharType="begin"/>
      </w:r>
      <w:r w:rsidRPr="005557B1">
        <w:rPr>
          <w:rFonts w:ascii="Times New Roman" w:hAnsi="Times New Roman" w:cs="Times New Roman"/>
          <w:i/>
        </w:rPr>
        <w:instrText xml:space="preserve"> REF _Ref426030970 \h </w:instrText>
      </w:r>
      <w:r w:rsidR="005557B1" w:rsidRPr="005557B1">
        <w:rPr>
          <w:rFonts w:ascii="Times New Roman" w:hAnsi="Times New Roman" w:cs="Times New Roman"/>
          <w:i/>
        </w:rPr>
        <w:instrText xml:space="preserve"> \* MERGEFORMAT </w:instrText>
      </w:r>
      <w:r w:rsidRPr="005557B1">
        <w:rPr>
          <w:rFonts w:ascii="Times New Roman" w:hAnsi="Times New Roman" w:cs="Times New Roman"/>
          <w:i/>
        </w:rPr>
      </w:r>
      <w:r w:rsidRPr="005557B1">
        <w:rPr>
          <w:rFonts w:ascii="Times New Roman" w:hAnsi="Times New Roman" w:cs="Times New Roman"/>
          <w:i/>
        </w:rPr>
        <w:fldChar w:fldCharType="separate"/>
      </w:r>
      <w:r w:rsidR="00C471CC" w:rsidRPr="00C471CC">
        <w:rPr>
          <w:rFonts w:ascii="Times New Roman" w:hAnsi="Times New Roman" w:cs="Times New Roman"/>
          <w:i/>
        </w:rPr>
        <w:t>(1)</w:t>
      </w:r>
      <w:r w:rsidRPr="005557B1">
        <w:rPr>
          <w:rFonts w:ascii="Times New Roman" w:hAnsi="Times New Roman" w:cs="Times New Roman"/>
          <w:i/>
        </w:rPr>
        <w:fldChar w:fldCharType="end"/>
      </w:r>
      <w:r w:rsidRPr="005557B1">
        <w:rPr>
          <w:rFonts w:ascii="Times New Roman" w:hAnsi="Times New Roman" w:cs="Times New Roman"/>
          <w:i/>
        </w:rPr>
        <w:t>, the ratio of reference signal to desired data signal in time and frequency domains need to be carefully considered from the perspective of spectral efficiency.</w:t>
      </w:r>
    </w:p>
    <w:p w14:paraId="682C0538" w14:textId="77777777" w:rsidR="003C43D3" w:rsidRPr="003C43D3" w:rsidRDefault="003C43D3" w:rsidP="003C43D3">
      <w:pPr>
        <w:pStyle w:val="Heading1"/>
        <w:numPr>
          <w:ilvl w:val="0"/>
          <w:numId w:val="1"/>
        </w:numPr>
        <w:spacing w:line="360" w:lineRule="auto"/>
        <w:rPr>
          <w:rFonts w:ascii="Times New Roman" w:hAnsi="Times New Roman" w:cs="Times New Roman"/>
          <w:b/>
          <w:color w:val="auto"/>
          <w:sz w:val="28"/>
          <w:szCs w:val="28"/>
          <w:lang w:eastAsia="zh-CN"/>
        </w:rPr>
      </w:pPr>
      <w:r w:rsidRPr="003C43D3">
        <w:rPr>
          <w:rFonts w:ascii="Times New Roman" w:hAnsi="Times New Roman" w:cs="Times New Roman"/>
          <w:b/>
          <w:color w:val="auto"/>
          <w:sz w:val="28"/>
          <w:szCs w:val="28"/>
          <w:lang w:eastAsia="zh-CN"/>
        </w:rPr>
        <w:t>Performance Evaluation</w:t>
      </w:r>
    </w:p>
    <w:p w14:paraId="588A4BDF" w14:textId="2813D23A" w:rsidR="003C43D3" w:rsidRPr="003C43D3" w:rsidRDefault="003C43D3" w:rsidP="003C43D3">
      <w:pPr>
        <w:spacing w:before="120" w:after="120" w:line="360" w:lineRule="auto"/>
        <w:ind w:firstLine="360"/>
        <w:jc w:val="both"/>
        <w:rPr>
          <w:rFonts w:ascii="Times New Roman" w:hAnsi="Times New Roman" w:cs="Times New Roman"/>
          <w:color w:val="000000"/>
          <w:lang w:eastAsia="zh-CN"/>
        </w:rPr>
      </w:pPr>
      <w:r w:rsidRPr="003C43D3">
        <w:rPr>
          <w:rFonts w:ascii="Times New Roman" w:hAnsi="Times New Roman" w:cs="Times New Roman"/>
          <w:color w:val="000000"/>
          <w:lang w:eastAsia="zh-CN"/>
        </w:rPr>
        <w:t xml:space="preserve">In this section, simulation results for the performance evaluation of the channel estimation based on the existing reference signal design and some alternative designs are discussed. </w:t>
      </w:r>
    </w:p>
    <w:p w14:paraId="4C8D9E3A" w14:textId="77777777" w:rsidR="003C43D3" w:rsidRPr="005C5CBC" w:rsidRDefault="003C43D3" w:rsidP="005C5CBC">
      <w:pPr>
        <w:pStyle w:val="Heading2"/>
        <w:spacing w:after="160"/>
        <w:rPr>
          <w:rFonts w:ascii="Times New Roman" w:hAnsi="Times New Roman" w:cs="Times New Roman"/>
          <w:b/>
          <w:color w:val="000000" w:themeColor="text1"/>
        </w:rPr>
      </w:pPr>
      <w:r w:rsidRPr="005C5CBC">
        <w:rPr>
          <w:rFonts w:ascii="Times New Roman" w:hAnsi="Times New Roman" w:cs="Times New Roman"/>
          <w:b/>
          <w:color w:val="000000" w:themeColor="text1"/>
        </w:rPr>
        <w:t>Simulation assumptions</w:t>
      </w:r>
    </w:p>
    <w:p w14:paraId="4DFC6C1D" w14:textId="5DFC49E4" w:rsidR="004F25FD" w:rsidRDefault="003C43D3" w:rsidP="00FC58B0">
      <w:pPr>
        <w:spacing w:before="120" w:after="120" w:line="360" w:lineRule="auto"/>
        <w:ind w:firstLine="360"/>
        <w:jc w:val="both"/>
        <w:rPr>
          <w:rFonts w:ascii="Times New Roman" w:hAnsi="Times New Roman" w:cs="Times New Roman"/>
          <w:b/>
          <w:bCs/>
        </w:rPr>
      </w:pPr>
      <w:r w:rsidRPr="003C43D3">
        <w:rPr>
          <w:rFonts w:ascii="Times New Roman" w:hAnsi="Times New Roman" w:cs="Times New Roman"/>
          <w:color w:val="000000"/>
          <w:lang w:eastAsia="zh-CN"/>
        </w:rPr>
        <w:t xml:space="preserve">As shown in Table 1 below, two burst durations, 60 and 12 slots, are considered as specified in [4]. The other simulation assumptions are described in </w:t>
      </w:r>
      <w:r w:rsidR="000A4E68" w:rsidRPr="000A4E68">
        <w:rPr>
          <w:rFonts w:ascii="Times New Roman" w:hAnsi="Times New Roman" w:cs="Times New Roman"/>
          <w:color w:val="000000"/>
          <w:lang w:eastAsia="zh-CN"/>
        </w:rPr>
        <w:fldChar w:fldCharType="begin"/>
      </w:r>
      <w:r w:rsidR="000A4E68" w:rsidRPr="000A4E68">
        <w:rPr>
          <w:rFonts w:ascii="Times New Roman" w:hAnsi="Times New Roman" w:cs="Times New Roman"/>
          <w:color w:val="000000"/>
          <w:lang w:eastAsia="zh-CN"/>
        </w:rPr>
        <w:instrText xml:space="preserve"> REF _Ref426465688 \h  \* MERGEFORMAT </w:instrText>
      </w:r>
      <w:r w:rsidR="000A4E68" w:rsidRPr="000A4E68">
        <w:rPr>
          <w:rFonts w:ascii="Times New Roman" w:hAnsi="Times New Roman" w:cs="Times New Roman"/>
          <w:color w:val="000000"/>
          <w:lang w:eastAsia="zh-CN"/>
        </w:rPr>
      </w:r>
      <w:r w:rsidR="000A4E68" w:rsidRPr="000A4E68">
        <w:rPr>
          <w:rFonts w:ascii="Times New Roman" w:hAnsi="Times New Roman" w:cs="Times New Roman"/>
          <w:color w:val="000000"/>
          <w:lang w:eastAsia="zh-CN"/>
        </w:rPr>
        <w:fldChar w:fldCharType="separate"/>
      </w:r>
      <w:r w:rsidR="000A4E68" w:rsidRPr="000A4E68">
        <w:rPr>
          <w:rFonts w:ascii="Times New Roman" w:hAnsi="Times New Roman" w:cs="Times New Roman"/>
          <w:bCs/>
        </w:rPr>
        <w:t xml:space="preserve">Table </w:t>
      </w:r>
      <w:r w:rsidR="000A4E68" w:rsidRPr="000A4E68">
        <w:rPr>
          <w:rFonts w:ascii="Times New Roman" w:hAnsi="Times New Roman" w:cs="Times New Roman"/>
          <w:bCs/>
          <w:iCs/>
          <w:noProof/>
        </w:rPr>
        <w:t>1</w:t>
      </w:r>
      <w:r w:rsidR="000A4E68" w:rsidRPr="000A4E68">
        <w:rPr>
          <w:rFonts w:ascii="Times New Roman" w:hAnsi="Times New Roman" w:cs="Times New Roman"/>
          <w:color w:val="000000"/>
          <w:lang w:eastAsia="zh-CN"/>
        </w:rPr>
        <w:fldChar w:fldCharType="end"/>
      </w:r>
      <w:r w:rsidR="00FC58B0" w:rsidRPr="00FC58B0">
        <w:rPr>
          <w:rFonts w:ascii="Times New Roman" w:hAnsi="Times New Roman" w:cs="Times New Roman"/>
          <w:color w:val="000000"/>
          <w:lang w:eastAsia="zh-CN"/>
        </w:rPr>
        <w:t xml:space="preserve"> </w:t>
      </w:r>
      <w:r w:rsidRPr="003C43D3">
        <w:rPr>
          <w:rFonts w:ascii="Times New Roman" w:hAnsi="Times New Roman" w:cs="Times New Roman"/>
          <w:color w:val="000000"/>
          <w:lang w:eastAsia="zh-CN"/>
        </w:rPr>
        <w:t xml:space="preserve">as well. The MCSs used for the simulations are </w:t>
      </w:r>
      <w:r w:rsidR="002D1662">
        <w:rPr>
          <w:rFonts w:ascii="Times New Roman" w:hAnsi="Times New Roman" w:cs="Times New Roman"/>
          <w:color w:val="000000"/>
          <w:lang w:eastAsia="zh-CN"/>
        </w:rPr>
        <w:t xml:space="preserve">also </w:t>
      </w:r>
      <w:r w:rsidRPr="003C43D3">
        <w:rPr>
          <w:rFonts w:ascii="Times New Roman" w:hAnsi="Times New Roman" w:cs="Times New Roman"/>
          <w:color w:val="000000"/>
          <w:lang w:eastAsia="zh-CN"/>
        </w:rPr>
        <w:t>illustrated in Table 2.</w:t>
      </w:r>
      <w:bookmarkStart w:id="4" w:name="_Ref426036713"/>
      <w:r w:rsidR="00920B67">
        <w:rPr>
          <w:rFonts w:ascii="Times New Roman" w:hAnsi="Times New Roman" w:cs="Times New Roman"/>
          <w:color w:val="000000"/>
          <w:lang w:eastAsia="zh-CN"/>
        </w:rPr>
        <w:t xml:space="preserve"> </w:t>
      </w:r>
    </w:p>
    <w:p w14:paraId="1AB1FADB" w14:textId="77777777" w:rsidR="00FC58B0" w:rsidRDefault="00FC58B0">
      <w:pPr>
        <w:rPr>
          <w:rFonts w:ascii="Times New Roman" w:hAnsi="Times New Roman" w:cs="Times New Roman"/>
          <w:b/>
          <w:bCs/>
        </w:rPr>
      </w:pPr>
      <w:bookmarkStart w:id="5" w:name="_Ref426464568"/>
      <w:r>
        <w:rPr>
          <w:rFonts w:ascii="Times New Roman" w:hAnsi="Times New Roman" w:cs="Times New Roman"/>
          <w:b/>
          <w:bCs/>
          <w:i/>
          <w:iCs/>
        </w:rPr>
        <w:br w:type="page"/>
      </w:r>
    </w:p>
    <w:p w14:paraId="2DC09E8E" w14:textId="16822AD5" w:rsidR="003C43D3" w:rsidRPr="003C43D3" w:rsidRDefault="003C43D3" w:rsidP="003C43D3">
      <w:pPr>
        <w:pStyle w:val="Caption"/>
        <w:spacing w:line="360" w:lineRule="auto"/>
        <w:jc w:val="center"/>
        <w:rPr>
          <w:rFonts w:ascii="Times New Roman" w:hAnsi="Times New Roman" w:cs="Times New Roman"/>
          <w:bCs/>
          <w:i w:val="0"/>
          <w:iCs w:val="0"/>
          <w:color w:val="auto"/>
          <w:sz w:val="22"/>
          <w:szCs w:val="22"/>
        </w:rPr>
      </w:pPr>
      <w:bookmarkStart w:id="6" w:name="_Ref426465688"/>
      <w:r w:rsidRPr="003C43D3">
        <w:rPr>
          <w:rFonts w:ascii="Times New Roman" w:hAnsi="Times New Roman" w:cs="Times New Roman"/>
          <w:b/>
          <w:bCs/>
          <w:i w:val="0"/>
          <w:iCs w:val="0"/>
          <w:color w:val="auto"/>
          <w:sz w:val="22"/>
          <w:szCs w:val="22"/>
        </w:rPr>
        <w:lastRenderedPageBreak/>
        <w:t xml:space="preserve">Table </w:t>
      </w:r>
      <w:r w:rsidRPr="003C43D3">
        <w:rPr>
          <w:rFonts w:ascii="Times New Roman" w:hAnsi="Times New Roman" w:cs="Times New Roman"/>
          <w:b/>
          <w:bCs/>
          <w:i w:val="0"/>
          <w:iCs w:val="0"/>
          <w:color w:val="auto"/>
          <w:sz w:val="22"/>
          <w:szCs w:val="22"/>
        </w:rPr>
        <w:fldChar w:fldCharType="begin"/>
      </w:r>
      <w:r w:rsidRPr="003C43D3">
        <w:rPr>
          <w:rFonts w:ascii="Times New Roman" w:hAnsi="Times New Roman" w:cs="Times New Roman"/>
          <w:b/>
          <w:bCs/>
          <w:i w:val="0"/>
          <w:iCs w:val="0"/>
          <w:color w:val="auto"/>
          <w:sz w:val="22"/>
          <w:szCs w:val="22"/>
        </w:rPr>
        <w:instrText xml:space="preserve"> SEQ Table \* ARABIC </w:instrText>
      </w:r>
      <w:r w:rsidRPr="003C43D3">
        <w:rPr>
          <w:rFonts w:ascii="Times New Roman" w:hAnsi="Times New Roman" w:cs="Times New Roman"/>
          <w:b/>
          <w:bCs/>
          <w:i w:val="0"/>
          <w:iCs w:val="0"/>
          <w:color w:val="auto"/>
          <w:sz w:val="22"/>
          <w:szCs w:val="22"/>
        </w:rPr>
        <w:fldChar w:fldCharType="separate"/>
      </w:r>
      <w:r w:rsidR="00C471CC">
        <w:rPr>
          <w:rFonts w:ascii="Times New Roman" w:hAnsi="Times New Roman" w:cs="Times New Roman"/>
          <w:b/>
          <w:bCs/>
          <w:i w:val="0"/>
          <w:iCs w:val="0"/>
          <w:noProof/>
          <w:color w:val="auto"/>
          <w:sz w:val="22"/>
          <w:szCs w:val="22"/>
        </w:rPr>
        <w:t>1</w:t>
      </w:r>
      <w:r w:rsidRPr="003C43D3">
        <w:rPr>
          <w:rFonts w:ascii="Times New Roman" w:hAnsi="Times New Roman" w:cs="Times New Roman"/>
          <w:b/>
          <w:bCs/>
          <w:i w:val="0"/>
          <w:iCs w:val="0"/>
          <w:color w:val="auto"/>
          <w:sz w:val="22"/>
          <w:szCs w:val="22"/>
        </w:rPr>
        <w:fldChar w:fldCharType="end"/>
      </w:r>
      <w:bookmarkEnd w:id="4"/>
      <w:bookmarkEnd w:id="5"/>
      <w:bookmarkEnd w:id="6"/>
      <w:r w:rsidRPr="003C43D3">
        <w:rPr>
          <w:rFonts w:ascii="Times New Roman" w:hAnsi="Times New Roman" w:cs="Times New Roman"/>
          <w:b/>
          <w:bCs/>
          <w:i w:val="0"/>
          <w:iCs w:val="0"/>
          <w:color w:val="auto"/>
          <w:sz w:val="22"/>
          <w:szCs w:val="22"/>
        </w:rPr>
        <w:t xml:space="preserve">: </w:t>
      </w:r>
      <w:r w:rsidRPr="003C43D3">
        <w:rPr>
          <w:rFonts w:ascii="Times New Roman" w:hAnsi="Times New Roman" w:cs="Times New Roman"/>
          <w:bCs/>
          <w:i w:val="0"/>
          <w:iCs w:val="0"/>
          <w:color w:val="auto"/>
          <w:sz w:val="22"/>
          <w:szCs w:val="22"/>
        </w:rPr>
        <w:t>Simulation assumptions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235"/>
        <w:gridCol w:w="2552"/>
      </w:tblGrid>
      <w:tr w:rsidR="003C43D3" w:rsidRPr="003C43D3" w14:paraId="1C4186C9" w14:textId="77777777" w:rsidTr="00A30824">
        <w:trPr>
          <w:trHeight w:val="507"/>
          <w:jc w:val="center"/>
        </w:trPr>
        <w:tc>
          <w:tcPr>
            <w:tcW w:w="323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518F664E" w14:textId="77777777" w:rsidR="003C43D3" w:rsidRPr="003C43D3" w:rsidRDefault="003C43D3" w:rsidP="00A30824">
            <w:pPr>
              <w:pStyle w:val="TAH"/>
              <w:ind w:left="57" w:right="57"/>
              <w:rPr>
                <w:rFonts w:ascii="Times New Roman" w:hAnsi="Times New Roman"/>
                <w:sz w:val="22"/>
                <w:szCs w:val="22"/>
                <w:lang w:val="x-none" w:eastAsia="en-US"/>
              </w:rPr>
            </w:pPr>
            <w:r w:rsidRPr="003C43D3">
              <w:rPr>
                <w:rFonts w:ascii="Times New Roman" w:hAnsi="Times New Roman"/>
                <w:sz w:val="22"/>
                <w:szCs w:val="22"/>
                <w:lang w:val="x-none" w:eastAsia="en-US"/>
              </w:rPr>
              <w:t>Simulation Parameters</w:t>
            </w:r>
          </w:p>
        </w:tc>
        <w:tc>
          <w:tcPr>
            <w:tcW w:w="2552"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0554AB6F" w14:textId="77777777" w:rsidR="003C43D3" w:rsidRPr="003C43D3" w:rsidRDefault="003C43D3" w:rsidP="00A30824">
            <w:pPr>
              <w:pStyle w:val="TAH"/>
              <w:ind w:left="57" w:right="57"/>
              <w:rPr>
                <w:rFonts w:ascii="Times New Roman" w:hAnsi="Times New Roman"/>
                <w:sz w:val="22"/>
                <w:szCs w:val="22"/>
                <w:lang w:val="x-none" w:eastAsia="en-US"/>
              </w:rPr>
            </w:pPr>
            <w:r w:rsidRPr="003C43D3">
              <w:rPr>
                <w:rFonts w:ascii="Times New Roman" w:hAnsi="Times New Roman"/>
                <w:sz w:val="22"/>
                <w:szCs w:val="22"/>
                <w:lang w:val="x-none" w:eastAsia="en-US"/>
              </w:rPr>
              <w:t>Values</w:t>
            </w:r>
          </w:p>
        </w:tc>
      </w:tr>
      <w:tr w:rsidR="003C43D3" w:rsidRPr="003C43D3" w14:paraId="7F36DC44" w14:textId="77777777" w:rsidTr="00A30824">
        <w:trPr>
          <w:trHeight w:val="300"/>
          <w:jc w:val="center"/>
        </w:trPr>
        <w:tc>
          <w:tcPr>
            <w:tcW w:w="3235" w:type="dxa"/>
            <w:tcBorders>
              <w:top w:val="single" w:sz="6" w:space="0" w:color="auto"/>
              <w:left w:val="single" w:sz="6" w:space="0" w:color="auto"/>
              <w:bottom w:val="single" w:sz="6" w:space="0" w:color="auto"/>
              <w:right w:val="single" w:sz="6" w:space="0" w:color="auto"/>
            </w:tcBorders>
            <w:vAlign w:val="center"/>
            <w:hideMark/>
          </w:tcPr>
          <w:p w14:paraId="18DC8F1C"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Carrier (MHz)</w:t>
            </w:r>
          </w:p>
        </w:tc>
        <w:tc>
          <w:tcPr>
            <w:tcW w:w="2552" w:type="dxa"/>
            <w:tcBorders>
              <w:top w:val="single" w:sz="6" w:space="0" w:color="auto"/>
              <w:left w:val="single" w:sz="6" w:space="0" w:color="auto"/>
              <w:bottom w:val="single" w:sz="6" w:space="0" w:color="auto"/>
              <w:right w:val="single" w:sz="6" w:space="0" w:color="auto"/>
            </w:tcBorders>
            <w:vAlign w:val="center"/>
            <w:hideMark/>
          </w:tcPr>
          <w:p w14:paraId="606AE097"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900</w:t>
            </w:r>
          </w:p>
        </w:tc>
      </w:tr>
      <w:tr w:rsidR="003C43D3" w:rsidRPr="003C43D3" w14:paraId="0B160549" w14:textId="77777777" w:rsidTr="00A30824">
        <w:trPr>
          <w:trHeight w:val="183"/>
          <w:jc w:val="center"/>
        </w:trPr>
        <w:tc>
          <w:tcPr>
            <w:tcW w:w="3235" w:type="dxa"/>
            <w:tcBorders>
              <w:top w:val="single" w:sz="6" w:space="0" w:color="auto"/>
              <w:left w:val="single" w:sz="6" w:space="0" w:color="auto"/>
              <w:bottom w:val="single" w:sz="6" w:space="0" w:color="auto"/>
              <w:right w:val="single" w:sz="6" w:space="0" w:color="auto"/>
            </w:tcBorders>
            <w:vAlign w:val="center"/>
            <w:hideMark/>
          </w:tcPr>
          <w:p w14:paraId="76AD0D9E"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Symbol rate (kHz)</w:t>
            </w:r>
          </w:p>
        </w:tc>
        <w:tc>
          <w:tcPr>
            <w:tcW w:w="2552" w:type="dxa"/>
            <w:tcBorders>
              <w:top w:val="single" w:sz="6" w:space="0" w:color="auto"/>
              <w:left w:val="single" w:sz="6" w:space="0" w:color="auto"/>
              <w:bottom w:val="single" w:sz="6" w:space="0" w:color="auto"/>
              <w:right w:val="single" w:sz="6" w:space="0" w:color="auto"/>
            </w:tcBorders>
            <w:vAlign w:val="center"/>
            <w:hideMark/>
          </w:tcPr>
          <w:p w14:paraId="67F05C69"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3.75</w:t>
            </w:r>
          </w:p>
        </w:tc>
      </w:tr>
      <w:tr w:rsidR="003C43D3" w:rsidRPr="003C43D3" w14:paraId="42F9EE72" w14:textId="77777777" w:rsidTr="00A30824">
        <w:trPr>
          <w:trHeight w:val="363"/>
          <w:jc w:val="center"/>
        </w:trPr>
        <w:tc>
          <w:tcPr>
            <w:tcW w:w="3235" w:type="dxa"/>
            <w:tcBorders>
              <w:top w:val="single" w:sz="6" w:space="0" w:color="auto"/>
              <w:left w:val="single" w:sz="6" w:space="0" w:color="auto"/>
              <w:bottom w:val="single" w:sz="6" w:space="0" w:color="auto"/>
              <w:right w:val="single" w:sz="6" w:space="0" w:color="auto"/>
            </w:tcBorders>
            <w:vAlign w:val="center"/>
            <w:hideMark/>
          </w:tcPr>
          <w:p w14:paraId="66D56C87"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Antenna configuration</w:t>
            </w:r>
          </w:p>
        </w:tc>
        <w:tc>
          <w:tcPr>
            <w:tcW w:w="2552" w:type="dxa"/>
            <w:tcBorders>
              <w:top w:val="single" w:sz="6" w:space="0" w:color="auto"/>
              <w:left w:val="single" w:sz="6" w:space="0" w:color="auto"/>
              <w:bottom w:val="single" w:sz="6" w:space="0" w:color="auto"/>
              <w:right w:val="single" w:sz="6" w:space="0" w:color="auto"/>
            </w:tcBorders>
            <w:vAlign w:val="center"/>
            <w:hideMark/>
          </w:tcPr>
          <w:p w14:paraId="24B15AED"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 xml:space="preserve">1 </w:t>
            </w:r>
            <w:proofErr w:type="spellStart"/>
            <w:r w:rsidRPr="003C43D3">
              <w:rPr>
                <w:rFonts w:ascii="Times New Roman" w:hAnsi="Times New Roman"/>
                <w:sz w:val="22"/>
                <w:szCs w:val="22"/>
              </w:rPr>
              <w:t>Tx</w:t>
            </w:r>
            <w:proofErr w:type="spellEnd"/>
            <w:r w:rsidRPr="003C43D3">
              <w:rPr>
                <w:rFonts w:ascii="Times New Roman" w:hAnsi="Times New Roman"/>
                <w:sz w:val="22"/>
                <w:szCs w:val="22"/>
              </w:rPr>
              <w:t xml:space="preserve"> and 1 Rx</w:t>
            </w:r>
          </w:p>
        </w:tc>
      </w:tr>
      <w:tr w:rsidR="003C43D3" w:rsidRPr="003C43D3" w14:paraId="221300A7" w14:textId="77777777" w:rsidTr="00A30824">
        <w:trPr>
          <w:trHeight w:val="336"/>
          <w:jc w:val="center"/>
        </w:trPr>
        <w:tc>
          <w:tcPr>
            <w:tcW w:w="3235" w:type="dxa"/>
            <w:tcBorders>
              <w:top w:val="single" w:sz="6" w:space="0" w:color="auto"/>
              <w:left w:val="single" w:sz="6" w:space="0" w:color="auto"/>
              <w:bottom w:val="single" w:sz="6" w:space="0" w:color="auto"/>
              <w:right w:val="single" w:sz="6" w:space="0" w:color="auto"/>
            </w:tcBorders>
            <w:vAlign w:val="center"/>
            <w:hideMark/>
          </w:tcPr>
          <w:p w14:paraId="093D55AC"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Channel model</w:t>
            </w:r>
          </w:p>
        </w:tc>
        <w:tc>
          <w:tcPr>
            <w:tcW w:w="2552" w:type="dxa"/>
            <w:tcBorders>
              <w:top w:val="single" w:sz="6" w:space="0" w:color="auto"/>
              <w:left w:val="single" w:sz="6" w:space="0" w:color="auto"/>
              <w:bottom w:val="single" w:sz="6" w:space="0" w:color="auto"/>
              <w:right w:val="single" w:sz="6" w:space="0" w:color="auto"/>
            </w:tcBorders>
            <w:vAlign w:val="center"/>
            <w:hideMark/>
          </w:tcPr>
          <w:p w14:paraId="110C5B30"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TU</w:t>
            </w:r>
          </w:p>
        </w:tc>
      </w:tr>
      <w:tr w:rsidR="003C43D3" w:rsidRPr="003C43D3" w14:paraId="01A611A5" w14:textId="77777777" w:rsidTr="00A30824">
        <w:trPr>
          <w:trHeight w:val="354"/>
          <w:jc w:val="center"/>
        </w:trPr>
        <w:tc>
          <w:tcPr>
            <w:tcW w:w="3235" w:type="dxa"/>
            <w:tcBorders>
              <w:top w:val="single" w:sz="6" w:space="0" w:color="auto"/>
              <w:left w:val="single" w:sz="6" w:space="0" w:color="auto"/>
              <w:bottom w:val="single" w:sz="6" w:space="0" w:color="auto"/>
              <w:right w:val="single" w:sz="6" w:space="0" w:color="auto"/>
            </w:tcBorders>
            <w:vAlign w:val="center"/>
          </w:tcPr>
          <w:p w14:paraId="4E0CD3B2"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Doppler (Hz)</w:t>
            </w:r>
          </w:p>
        </w:tc>
        <w:tc>
          <w:tcPr>
            <w:tcW w:w="2552" w:type="dxa"/>
            <w:tcBorders>
              <w:top w:val="single" w:sz="6" w:space="0" w:color="auto"/>
              <w:left w:val="single" w:sz="6" w:space="0" w:color="auto"/>
              <w:bottom w:val="single" w:sz="6" w:space="0" w:color="auto"/>
              <w:right w:val="single" w:sz="6" w:space="0" w:color="auto"/>
            </w:tcBorders>
            <w:vAlign w:val="center"/>
          </w:tcPr>
          <w:p w14:paraId="5D222303"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1</w:t>
            </w:r>
          </w:p>
        </w:tc>
      </w:tr>
      <w:tr w:rsidR="003C43D3" w:rsidRPr="003C43D3" w14:paraId="52349FD1" w14:textId="77777777" w:rsidTr="00A30824">
        <w:trPr>
          <w:trHeight w:val="525"/>
          <w:jc w:val="center"/>
        </w:trPr>
        <w:tc>
          <w:tcPr>
            <w:tcW w:w="3235" w:type="dxa"/>
            <w:tcBorders>
              <w:top w:val="single" w:sz="6" w:space="0" w:color="auto"/>
              <w:left w:val="single" w:sz="6" w:space="0" w:color="auto"/>
              <w:bottom w:val="single" w:sz="6" w:space="0" w:color="auto"/>
              <w:right w:val="single" w:sz="6" w:space="0" w:color="auto"/>
            </w:tcBorders>
            <w:vAlign w:val="center"/>
          </w:tcPr>
          <w:p w14:paraId="5AFF9B77"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Channel estimation</w:t>
            </w:r>
          </w:p>
        </w:tc>
        <w:tc>
          <w:tcPr>
            <w:tcW w:w="2552" w:type="dxa"/>
            <w:tcBorders>
              <w:top w:val="single" w:sz="6" w:space="0" w:color="auto"/>
              <w:left w:val="single" w:sz="6" w:space="0" w:color="auto"/>
              <w:bottom w:val="single" w:sz="6" w:space="0" w:color="auto"/>
              <w:right w:val="single" w:sz="6" w:space="0" w:color="auto"/>
            </w:tcBorders>
            <w:vAlign w:val="center"/>
          </w:tcPr>
          <w:p w14:paraId="1AFC0ABC"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1-dimensional Wiener filters with a slot period</w:t>
            </w:r>
          </w:p>
        </w:tc>
      </w:tr>
      <w:tr w:rsidR="003C43D3" w:rsidRPr="003C43D3" w14:paraId="6B1A4650" w14:textId="77777777" w:rsidTr="00A30824">
        <w:trPr>
          <w:trHeight w:val="606"/>
          <w:jc w:val="center"/>
        </w:trPr>
        <w:tc>
          <w:tcPr>
            <w:tcW w:w="3235" w:type="dxa"/>
            <w:tcBorders>
              <w:top w:val="single" w:sz="6" w:space="0" w:color="auto"/>
              <w:left w:val="single" w:sz="6" w:space="0" w:color="auto"/>
              <w:bottom w:val="single" w:sz="6" w:space="0" w:color="auto"/>
              <w:right w:val="single" w:sz="6" w:space="0" w:color="auto"/>
            </w:tcBorders>
            <w:vAlign w:val="center"/>
          </w:tcPr>
          <w:p w14:paraId="47E406BE" w14:textId="77777777" w:rsidR="003C43D3" w:rsidRPr="003C43D3" w:rsidRDefault="003C43D3" w:rsidP="00A30824">
            <w:pPr>
              <w:pStyle w:val="TAC"/>
              <w:ind w:right="57"/>
              <w:jc w:val="left"/>
              <w:rPr>
                <w:rFonts w:ascii="Times New Roman" w:hAnsi="Times New Roman"/>
                <w:sz w:val="22"/>
                <w:szCs w:val="22"/>
              </w:rPr>
            </w:pPr>
            <w:r w:rsidRPr="003C43D3">
              <w:rPr>
                <w:rFonts w:ascii="Times New Roman" w:hAnsi="Times New Roman"/>
                <w:sz w:val="22"/>
                <w:szCs w:val="22"/>
              </w:rPr>
              <w:t xml:space="preserve"> Burst duration</w:t>
            </w:r>
          </w:p>
        </w:tc>
        <w:tc>
          <w:tcPr>
            <w:tcW w:w="2552" w:type="dxa"/>
            <w:tcBorders>
              <w:top w:val="single" w:sz="6" w:space="0" w:color="auto"/>
              <w:left w:val="single" w:sz="6" w:space="0" w:color="auto"/>
              <w:bottom w:val="single" w:sz="6" w:space="0" w:color="auto"/>
              <w:right w:val="single" w:sz="6" w:space="0" w:color="auto"/>
            </w:tcBorders>
            <w:vAlign w:val="center"/>
          </w:tcPr>
          <w:p w14:paraId="11E37D7E"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300ms (π/2-BPSK)</w:t>
            </w:r>
          </w:p>
          <w:p w14:paraId="5F5215C6"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60ms (π/4-QPSK)</w:t>
            </w:r>
          </w:p>
        </w:tc>
      </w:tr>
      <w:tr w:rsidR="003C43D3" w:rsidRPr="003C43D3" w14:paraId="78DBAAAE" w14:textId="77777777" w:rsidTr="00A30824">
        <w:trPr>
          <w:trHeight w:val="282"/>
          <w:jc w:val="center"/>
        </w:trPr>
        <w:tc>
          <w:tcPr>
            <w:tcW w:w="3235" w:type="dxa"/>
            <w:tcBorders>
              <w:top w:val="single" w:sz="6" w:space="0" w:color="auto"/>
              <w:left w:val="single" w:sz="6" w:space="0" w:color="auto"/>
              <w:bottom w:val="single" w:sz="6" w:space="0" w:color="auto"/>
              <w:right w:val="single" w:sz="6" w:space="0" w:color="auto"/>
            </w:tcBorders>
            <w:vAlign w:val="center"/>
            <w:hideMark/>
          </w:tcPr>
          <w:p w14:paraId="6A084ECA"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FEC</w:t>
            </w:r>
          </w:p>
        </w:tc>
        <w:tc>
          <w:tcPr>
            <w:tcW w:w="2552" w:type="dxa"/>
            <w:tcBorders>
              <w:top w:val="single" w:sz="6" w:space="0" w:color="auto"/>
              <w:left w:val="single" w:sz="6" w:space="0" w:color="auto"/>
              <w:bottom w:val="single" w:sz="6" w:space="0" w:color="auto"/>
              <w:right w:val="single" w:sz="6" w:space="0" w:color="auto"/>
            </w:tcBorders>
            <w:vAlign w:val="center"/>
            <w:hideMark/>
          </w:tcPr>
          <w:p w14:paraId="5BC39298"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1/3 TBCC</w:t>
            </w:r>
          </w:p>
        </w:tc>
      </w:tr>
      <w:tr w:rsidR="003C43D3" w:rsidRPr="003C43D3" w14:paraId="70FD99BF" w14:textId="77777777" w:rsidTr="00A30824">
        <w:trPr>
          <w:trHeight w:val="318"/>
          <w:jc w:val="center"/>
        </w:trPr>
        <w:tc>
          <w:tcPr>
            <w:tcW w:w="3235" w:type="dxa"/>
            <w:tcBorders>
              <w:top w:val="single" w:sz="6" w:space="0" w:color="auto"/>
              <w:left w:val="single" w:sz="6" w:space="0" w:color="auto"/>
              <w:bottom w:val="single" w:sz="6" w:space="0" w:color="auto"/>
              <w:right w:val="single" w:sz="6" w:space="0" w:color="auto"/>
            </w:tcBorders>
            <w:vAlign w:val="center"/>
            <w:hideMark/>
          </w:tcPr>
          <w:p w14:paraId="1E2FD0C5" w14:textId="77777777" w:rsidR="003C43D3" w:rsidRPr="003C43D3" w:rsidRDefault="003C43D3" w:rsidP="00A30824">
            <w:pPr>
              <w:pStyle w:val="TAC"/>
              <w:ind w:left="57" w:right="57"/>
              <w:jc w:val="left"/>
              <w:rPr>
                <w:rFonts w:ascii="Times New Roman" w:hAnsi="Times New Roman"/>
                <w:sz w:val="22"/>
                <w:szCs w:val="22"/>
              </w:rPr>
            </w:pPr>
            <w:r w:rsidRPr="003C43D3">
              <w:rPr>
                <w:rFonts w:ascii="Times New Roman" w:hAnsi="Times New Roman"/>
                <w:sz w:val="22"/>
                <w:szCs w:val="22"/>
              </w:rPr>
              <w:t>Modulation</w:t>
            </w:r>
          </w:p>
        </w:tc>
        <w:tc>
          <w:tcPr>
            <w:tcW w:w="2552" w:type="dxa"/>
            <w:tcBorders>
              <w:top w:val="single" w:sz="6" w:space="0" w:color="auto"/>
              <w:left w:val="single" w:sz="6" w:space="0" w:color="auto"/>
              <w:bottom w:val="single" w:sz="6" w:space="0" w:color="auto"/>
              <w:right w:val="single" w:sz="6" w:space="0" w:color="auto"/>
            </w:tcBorders>
            <w:vAlign w:val="center"/>
            <w:hideMark/>
          </w:tcPr>
          <w:p w14:paraId="2B68DD46" w14:textId="77777777" w:rsidR="003C43D3" w:rsidRPr="003C43D3" w:rsidRDefault="003C43D3" w:rsidP="00A30824">
            <w:pPr>
              <w:pStyle w:val="TAC"/>
              <w:ind w:left="57" w:right="57"/>
              <w:jc w:val="left"/>
              <w:rPr>
                <w:rFonts w:ascii="Times New Roman" w:hAnsi="Times New Roman"/>
                <w:sz w:val="22"/>
                <w:szCs w:val="22"/>
                <w:lang w:val="en-GB"/>
              </w:rPr>
            </w:pPr>
            <w:r w:rsidRPr="003C43D3">
              <w:rPr>
                <w:rFonts w:ascii="Times New Roman" w:hAnsi="Times New Roman"/>
                <w:sz w:val="22"/>
                <w:szCs w:val="22"/>
              </w:rPr>
              <w:t>π/2-</w:t>
            </w:r>
            <w:r w:rsidRPr="003C43D3">
              <w:rPr>
                <w:rFonts w:ascii="Times New Roman" w:hAnsi="Times New Roman"/>
                <w:sz w:val="22"/>
                <w:szCs w:val="22"/>
                <w:lang w:val="en-GB"/>
              </w:rPr>
              <w:t>BP</w:t>
            </w:r>
            <w:r w:rsidRPr="003C43D3">
              <w:rPr>
                <w:rFonts w:ascii="Times New Roman" w:hAnsi="Times New Roman"/>
                <w:sz w:val="22"/>
                <w:szCs w:val="22"/>
              </w:rPr>
              <w:t>SK, π/4-</w:t>
            </w:r>
            <w:r w:rsidRPr="003C43D3">
              <w:rPr>
                <w:rFonts w:ascii="Times New Roman" w:hAnsi="Times New Roman"/>
                <w:sz w:val="22"/>
                <w:szCs w:val="22"/>
                <w:lang w:val="en-GB"/>
              </w:rPr>
              <w:t>QP</w:t>
            </w:r>
            <w:r w:rsidRPr="003C43D3">
              <w:rPr>
                <w:rFonts w:ascii="Times New Roman" w:hAnsi="Times New Roman"/>
                <w:sz w:val="22"/>
                <w:szCs w:val="22"/>
              </w:rPr>
              <w:t>SK</w:t>
            </w:r>
          </w:p>
        </w:tc>
      </w:tr>
    </w:tbl>
    <w:p w14:paraId="4C0033FD" w14:textId="77777777" w:rsidR="003C43D3" w:rsidRDefault="003C43D3" w:rsidP="003C43D3">
      <w:pPr>
        <w:rPr>
          <w:b/>
          <w:bCs/>
          <w:color w:val="000000"/>
          <w:sz w:val="20"/>
          <w:szCs w:val="20"/>
        </w:rPr>
      </w:pPr>
      <w:bookmarkStart w:id="7" w:name="_Ref426075412"/>
    </w:p>
    <w:p w14:paraId="3ED757A3" w14:textId="77777777" w:rsidR="003C43D3" w:rsidRPr="003C43D3" w:rsidRDefault="003C43D3" w:rsidP="003C43D3">
      <w:pPr>
        <w:pStyle w:val="Caption"/>
        <w:spacing w:line="360" w:lineRule="auto"/>
        <w:jc w:val="center"/>
        <w:rPr>
          <w:rFonts w:ascii="Times New Roman" w:hAnsi="Times New Roman" w:cs="Times New Roman"/>
          <w:b/>
          <w:bCs/>
          <w:i w:val="0"/>
          <w:iCs w:val="0"/>
          <w:color w:val="auto"/>
          <w:sz w:val="22"/>
          <w:szCs w:val="22"/>
        </w:rPr>
      </w:pPr>
      <w:r w:rsidRPr="003C43D3">
        <w:rPr>
          <w:rFonts w:ascii="Times New Roman" w:hAnsi="Times New Roman" w:cs="Times New Roman"/>
          <w:b/>
          <w:bCs/>
          <w:i w:val="0"/>
          <w:iCs w:val="0"/>
          <w:color w:val="auto"/>
          <w:sz w:val="22"/>
          <w:szCs w:val="22"/>
        </w:rPr>
        <w:t xml:space="preserve">Table </w:t>
      </w:r>
      <w:r w:rsidRPr="003C43D3">
        <w:rPr>
          <w:rFonts w:ascii="Times New Roman" w:hAnsi="Times New Roman" w:cs="Times New Roman"/>
          <w:b/>
          <w:bCs/>
          <w:i w:val="0"/>
          <w:iCs w:val="0"/>
          <w:color w:val="auto"/>
          <w:sz w:val="22"/>
          <w:szCs w:val="22"/>
        </w:rPr>
        <w:fldChar w:fldCharType="begin"/>
      </w:r>
      <w:r w:rsidRPr="003C43D3">
        <w:rPr>
          <w:rFonts w:ascii="Times New Roman" w:hAnsi="Times New Roman" w:cs="Times New Roman"/>
          <w:b/>
          <w:bCs/>
          <w:i w:val="0"/>
          <w:iCs w:val="0"/>
          <w:color w:val="auto"/>
          <w:sz w:val="22"/>
          <w:szCs w:val="22"/>
        </w:rPr>
        <w:instrText xml:space="preserve"> SEQ Table \* ARABIC </w:instrText>
      </w:r>
      <w:r w:rsidRPr="003C43D3">
        <w:rPr>
          <w:rFonts w:ascii="Times New Roman" w:hAnsi="Times New Roman" w:cs="Times New Roman"/>
          <w:b/>
          <w:bCs/>
          <w:i w:val="0"/>
          <w:iCs w:val="0"/>
          <w:color w:val="auto"/>
          <w:sz w:val="22"/>
          <w:szCs w:val="22"/>
        </w:rPr>
        <w:fldChar w:fldCharType="separate"/>
      </w:r>
      <w:r w:rsidR="00C471CC">
        <w:rPr>
          <w:rFonts w:ascii="Times New Roman" w:hAnsi="Times New Roman" w:cs="Times New Roman"/>
          <w:b/>
          <w:bCs/>
          <w:i w:val="0"/>
          <w:iCs w:val="0"/>
          <w:noProof/>
          <w:color w:val="auto"/>
          <w:sz w:val="22"/>
          <w:szCs w:val="22"/>
        </w:rPr>
        <w:t>2</w:t>
      </w:r>
      <w:r w:rsidRPr="003C43D3">
        <w:rPr>
          <w:rFonts w:ascii="Times New Roman" w:hAnsi="Times New Roman" w:cs="Times New Roman"/>
          <w:b/>
          <w:bCs/>
          <w:i w:val="0"/>
          <w:iCs w:val="0"/>
          <w:color w:val="auto"/>
          <w:sz w:val="22"/>
          <w:szCs w:val="22"/>
        </w:rPr>
        <w:fldChar w:fldCharType="end"/>
      </w:r>
      <w:bookmarkEnd w:id="7"/>
      <w:r w:rsidRPr="003C43D3">
        <w:rPr>
          <w:rFonts w:ascii="Times New Roman" w:hAnsi="Times New Roman" w:cs="Times New Roman"/>
          <w:b/>
          <w:bCs/>
          <w:i w:val="0"/>
          <w:iCs w:val="0"/>
          <w:color w:val="auto"/>
          <w:sz w:val="22"/>
          <w:szCs w:val="22"/>
        </w:rPr>
        <w:t xml:space="preserve">: </w:t>
      </w:r>
      <w:r w:rsidRPr="003C43D3">
        <w:rPr>
          <w:rFonts w:ascii="Times New Roman" w:hAnsi="Times New Roman" w:cs="Times New Roman"/>
          <w:bCs/>
          <w:i w:val="0"/>
          <w:iCs w:val="0"/>
          <w:color w:val="auto"/>
          <w:sz w:val="22"/>
          <w:szCs w:val="22"/>
        </w:rPr>
        <w:t>MCS parameters</w:t>
      </w:r>
    </w:p>
    <w:tbl>
      <w:tblPr>
        <w:tblStyle w:val="TableGrid"/>
        <w:tblW w:w="9355" w:type="dxa"/>
        <w:jc w:val="center"/>
        <w:tblLayout w:type="fixed"/>
        <w:tblLook w:val="04A0" w:firstRow="1" w:lastRow="0" w:firstColumn="1" w:lastColumn="0" w:noHBand="0" w:noVBand="1"/>
      </w:tblPr>
      <w:tblGrid>
        <w:gridCol w:w="720"/>
        <w:gridCol w:w="1260"/>
        <w:gridCol w:w="720"/>
        <w:gridCol w:w="1170"/>
        <w:gridCol w:w="1165"/>
        <w:gridCol w:w="1170"/>
        <w:gridCol w:w="1170"/>
        <w:gridCol w:w="1980"/>
      </w:tblGrid>
      <w:tr w:rsidR="003C43D3" w14:paraId="4F8D3632" w14:textId="77777777" w:rsidTr="00A30824">
        <w:trPr>
          <w:jc w:val="center"/>
        </w:trPr>
        <w:tc>
          <w:tcPr>
            <w:tcW w:w="720" w:type="dxa"/>
          </w:tcPr>
          <w:p w14:paraId="6649E32D" w14:textId="77777777" w:rsidR="003C43D3" w:rsidRPr="001D68C7" w:rsidRDefault="003C43D3" w:rsidP="00A30824">
            <w:r w:rsidRPr="001D68C7">
              <w:t xml:space="preserve">MCS </w:t>
            </w:r>
          </w:p>
        </w:tc>
        <w:tc>
          <w:tcPr>
            <w:tcW w:w="1260" w:type="dxa"/>
          </w:tcPr>
          <w:p w14:paraId="3B9D22D2" w14:textId="77777777" w:rsidR="003C43D3" w:rsidRPr="001D68C7" w:rsidRDefault="003C43D3" w:rsidP="00A30824">
            <w:r w:rsidRPr="001D68C7">
              <w:t>Modulation</w:t>
            </w:r>
          </w:p>
        </w:tc>
        <w:tc>
          <w:tcPr>
            <w:tcW w:w="720" w:type="dxa"/>
          </w:tcPr>
          <w:p w14:paraId="164D943B" w14:textId="77777777" w:rsidR="003C43D3" w:rsidRPr="001D68C7" w:rsidRDefault="003C43D3" w:rsidP="00A30824">
            <w:pPr>
              <w:jc w:val="center"/>
            </w:pPr>
            <w:r w:rsidRPr="001D68C7">
              <w:t>CR</w:t>
            </w:r>
          </w:p>
        </w:tc>
        <w:tc>
          <w:tcPr>
            <w:tcW w:w="1170" w:type="dxa"/>
          </w:tcPr>
          <w:p w14:paraId="393C48EA" w14:textId="77777777" w:rsidR="003C43D3" w:rsidRPr="001D68C7" w:rsidRDefault="003C43D3" w:rsidP="00A30824">
            <w:r w:rsidRPr="001D68C7">
              <w:t>Repetition</w:t>
            </w:r>
          </w:p>
        </w:tc>
        <w:tc>
          <w:tcPr>
            <w:tcW w:w="1165" w:type="dxa"/>
          </w:tcPr>
          <w:p w14:paraId="58C61CA9" w14:textId="77777777" w:rsidR="003C43D3" w:rsidRPr="001D68C7" w:rsidRDefault="003C43D3" w:rsidP="00A30824">
            <w:r w:rsidRPr="001D68C7">
              <w:t>CBS Index</w:t>
            </w:r>
          </w:p>
        </w:tc>
        <w:tc>
          <w:tcPr>
            <w:tcW w:w="1170" w:type="dxa"/>
          </w:tcPr>
          <w:p w14:paraId="43466F90" w14:textId="77777777" w:rsidR="003C43D3" w:rsidRPr="001D68C7" w:rsidRDefault="003C43D3" w:rsidP="00A30824">
            <w:r w:rsidRPr="001D68C7">
              <w:t>CBS (Bits)</w:t>
            </w:r>
          </w:p>
        </w:tc>
        <w:tc>
          <w:tcPr>
            <w:tcW w:w="1170" w:type="dxa"/>
          </w:tcPr>
          <w:p w14:paraId="0032BDEF" w14:textId="77777777" w:rsidR="003C43D3" w:rsidRPr="001D68C7" w:rsidRDefault="003C43D3" w:rsidP="00A30824">
            <w:r w:rsidRPr="001D68C7">
              <w:t>Subcarriers</w:t>
            </w:r>
          </w:p>
        </w:tc>
        <w:tc>
          <w:tcPr>
            <w:tcW w:w="1980" w:type="dxa"/>
          </w:tcPr>
          <w:p w14:paraId="35AD2C67" w14:textId="77777777" w:rsidR="003C43D3" w:rsidRPr="001D68C7" w:rsidRDefault="003C43D3" w:rsidP="00A30824">
            <w:r w:rsidRPr="001D68C7">
              <w:t>Burst duration</w:t>
            </w:r>
            <w:r>
              <w:t xml:space="preserve"> (slots)</w:t>
            </w:r>
          </w:p>
        </w:tc>
      </w:tr>
      <w:tr w:rsidR="003C43D3" w14:paraId="6B0D666F" w14:textId="77777777" w:rsidTr="00A30824">
        <w:trPr>
          <w:jc w:val="center"/>
        </w:trPr>
        <w:tc>
          <w:tcPr>
            <w:tcW w:w="720" w:type="dxa"/>
          </w:tcPr>
          <w:p w14:paraId="77650F07" w14:textId="77777777" w:rsidR="003C43D3" w:rsidRPr="001D68C7" w:rsidRDefault="003C43D3" w:rsidP="00A30824">
            <w:pPr>
              <w:jc w:val="center"/>
            </w:pPr>
            <w:r w:rsidRPr="001D68C7">
              <w:t>3</w:t>
            </w:r>
          </w:p>
        </w:tc>
        <w:tc>
          <w:tcPr>
            <w:tcW w:w="1260" w:type="dxa"/>
          </w:tcPr>
          <w:p w14:paraId="7AFE6AD6" w14:textId="77777777" w:rsidR="003C43D3" w:rsidRPr="001D68C7" w:rsidRDefault="003C43D3" w:rsidP="00A30824">
            <w:pPr>
              <w:jc w:val="center"/>
            </w:pPr>
            <w:r w:rsidRPr="001D68C7">
              <w:t>π/2-</w:t>
            </w:r>
            <w:r w:rsidRPr="001D68C7">
              <w:rPr>
                <w:lang w:val="en-GB"/>
              </w:rPr>
              <w:t>BP</w:t>
            </w:r>
            <w:r w:rsidRPr="001D68C7">
              <w:t>SK</w:t>
            </w:r>
          </w:p>
        </w:tc>
        <w:tc>
          <w:tcPr>
            <w:tcW w:w="720" w:type="dxa"/>
          </w:tcPr>
          <w:p w14:paraId="0D559825" w14:textId="77777777" w:rsidR="003C43D3" w:rsidRPr="001D68C7" w:rsidRDefault="003C43D3" w:rsidP="00A30824">
            <w:pPr>
              <w:jc w:val="center"/>
            </w:pPr>
            <w:r w:rsidRPr="001D68C7">
              <w:t>1/3</w:t>
            </w:r>
          </w:p>
        </w:tc>
        <w:tc>
          <w:tcPr>
            <w:tcW w:w="1170" w:type="dxa"/>
          </w:tcPr>
          <w:p w14:paraId="27BA756C" w14:textId="77777777" w:rsidR="003C43D3" w:rsidRPr="001D68C7" w:rsidRDefault="003C43D3" w:rsidP="00A30824">
            <w:pPr>
              <w:jc w:val="center"/>
            </w:pPr>
            <w:r w:rsidRPr="001D68C7">
              <w:t>1</w:t>
            </w:r>
          </w:p>
        </w:tc>
        <w:tc>
          <w:tcPr>
            <w:tcW w:w="1165" w:type="dxa"/>
          </w:tcPr>
          <w:p w14:paraId="373769A1" w14:textId="77777777" w:rsidR="003C43D3" w:rsidRPr="001D68C7" w:rsidRDefault="003C43D3" w:rsidP="00A30824">
            <w:pPr>
              <w:jc w:val="center"/>
            </w:pPr>
            <w:r w:rsidRPr="001D68C7">
              <w:t>2</w:t>
            </w:r>
          </w:p>
        </w:tc>
        <w:tc>
          <w:tcPr>
            <w:tcW w:w="1170" w:type="dxa"/>
          </w:tcPr>
          <w:p w14:paraId="63DC2492" w14:textId="77777777" w:rsidR="003C43D3" w:rsidRPr="001D68C7" w:rsidRDefault="003C43D3" w:rsidP="00A30824">
            <w:pPr>
              <w:jc w:val="center"/>
            </w:pPr>
            <w:r w:rsidRPr="001D68C7">
              <w:t>600</w:t>
            </w:r>
          </w:p>
        </w:tc>
        <w:tc>
          <w:tcPr>
            <w:tcW w:w="1170" w:type="dxa"/>
          </w:tcPr>
          <w:p w14:paraId="0F73E223" w14:textId="77777777" w:rsidR="003C43D3" w:rsidRPr="001D68C7" w:rsidRDefault="003C43D3" w:rsidP="00A30824">
            <w:pPr>
              <w:jc w:val="center"/>
            </w:pPr>
            <w:r w:rsidRPr="001D68C7">
              <w:t>2</w:t>
            </w:r>
          </w:p>
        </w:tc>
        <w:tc>
          <w:tcPr>
            <w:tcW w:w="1980" w:type="dxa"/>
          </w:tcPr>
          <w:p w14:paraId="6BB71E2C" w14:textId="77777777" w:rsidR="003C43D3" w:rsidRPr="001D68C7" w:rsidRDefault="003C43D3" w:rsidP="00A30824">
            <w:pPr>
              <w:jc w:val="center"/>
            </w:pPr>
            <w:r w:rsidRPr="001D68C7">
              <w:t>60</w:t>
            </w:r>
          </w:p>
        </w:tc>
      </w:tr>
      <w:tr w:rsidR="003C43D3" w14:paraId="00A58F2C" w14:textId="77777777" w:rsidTr="00A30824">
        <w:trPr>
          <w:jc w:val="center"/>
        </w:trPr>
        <w:tc>
          <w:tcPr>
            <w:tcW w:w="720" w:type="dxa"/>
          </w:tcPr>
          <w:p w14:paraId="7C1F9241" w14:textId="77777777" w:rsidR="003C43D3" w:rsidRPr="001D68C7" w:rsidRDefault="003C43D3" w:rsidP="00A30824">
            <w:pPr>
              <w:jc w:val="center"/>
            </w:pPr>
            <w:r w:rsidRPr="001D68C7">
              <w:t>6</w:t>
            </w:r>
          </w:p>
        </w:tc>
        <w:tc>
          <w:tcPr>
            <w:tcW w:w="1260" w:type="dxa"/>
          </w:tcPr>
          <w:p w14:paraId="623AB109" w14:textId="77777777" w:rsidR="003C43D3" w:rsidRPr="001D68C7" w:rsidRDefault="003C43D3" w:rsidP="00A30824">
            <w:pPr>
              <w:jc w:val="center"/>
            </w:pPr>
            <w:r w:rsidRPr="001D68C7">
              <w:t>π/4-</w:t>
            </w:r>
            <w:r w:rsidRPr="001D68C7">
              <w:rPr>
                <w:lang w:val="en-GB"/>
              </w:rPr>
              <w:t>QP</w:t>
            </w:r>
            <w:r w:rsidRPr="001D68C7">
              <w:t>SK</w:t>
            </w:r>
          </w:p>
        </w:tc>
        <w:tc>
          <w:tcPr>
            <w:tcW w:w="720" w:type="dxa"/>
          </w:tcPr>
          <w:p w14:paraId="00A695FE" w14:textId="77777777" w:rsidR="003C43D3" w:rsidRPr="001D68C7" w:rsidRDefault="003C43D3" w:rsidP="00A30824">
            <w:pPr>
              <w:jc w:val="center"/>
            </w:pPr>
            <w:r w:rsidRPr="001D68C7">
              <w:t>1/2</w:t>
            </w:r>
          </w:p>
        </w:tc>
        <w:tc>
          <w:tcPr>
            <w:tcW w:w="1170" w:type="dxa"/>
          </w:tcPr>
          <w:p w14:paraId="11D4DE15" w14:textId="77777777" w:rsidR="003C43D3" w:rsidRPr="001D68C7" w:rsidRDefault="003C43D3" w:rsidP="00A30824">
            <w:pPr>
              <w:jc w:val="center"/>
            </w:pPr>
            <w:r w:rsidRPr="001D68C7">
              <w:t>1</w:t>
            </w:r>
          </w:p>
        </w:tc>
        <w:tc>
          <w:tcPr>
            <w:tcW w:w="1165" w:type="dxa"/>
          </w:tcPr>
          <w:p w14:paraId="2E5896EF" w14:textId="77777777" w:rsidR="003C43D3" w:rsidRPr="001D68C7" w:rsidRDefault="003C43D3" w:rsidP="00A30824">
            <w:pPr>
              <w:jc w:val="center"/>
            </w:pPr>
            <w:r w:rsidRPr="001D68C7">
              <w:t>2</w:t>
            </w:r>
          </w:p>
        </w:tc>
        <w:tc>
          <w:tcPr>
            <w:tcW w:w="1170" w:type="dxa"/>
          </w:tcPr>
          <w:p w14:paraId="17A322DC" w14:textId="77777777" w:rsidR="003C43D3" w:rsidRPr="001D68C7" w:rsidRDefault="003C43D3" w:rsidP="00A30824">
            <w:pPr>
              <w:jc w:val="center"/>
            </w:pPr>
            <w:r w:rsidRPr="001D68C7">
              <w:t>360</w:t>
            </w:r>
          </w:p>
        </w:tc>
        <w:tc>
          <w:tcPr>
            <w:tcW w:w="1170" w:type="dxa"/>
          </w:tcPr>
          <w:p w14:paraId="687D0D73" w14:textId="77777777" w:rsidR="003C43D3" w:rsidRPr="001D68C7" w:rsidRDefault="003C43D3" w:rsidP="00A30824">
            <w:pPr>
              <w:jc w:val="center"/>
            </w:pPr>
            <w:r w:rsidRPr="001D68C7">
              <w:t>2</w:t>
            </w:r>
          </w:p>
        </w:tc>
        <w:tc>
          <w:tcPr>
            <w:tcW w:w="1980" w:type="dxa"/>
          </w:tcPr>
          <w:p w14:paraId="2079EDD4" w14:textId="77777777" w:rsidR="003C43D3" w:rsidRPr="001D68C7" w:rsidRDefault="003C43D3" w:rsidP="00A30824">
            <w:pPr>
              <w:jc w:val="center"/>
            </w:pPr>
            <w:r w:rsidRPr="001D68C7">
              <w:t>12</w:t>
            </w:r>
          </w:p>
        </w:tc>
      </w:tr>
    </w:tbl>
    <w:p w14:paraId="6A724474" w14:textId="77777777" w:rsidR="003C43D3" w:rsidRDefault="003C43D3" w:rsidP="003C43D3">
      <w:pPr>
        <w:pStyle w:val="Heading2"/>
        <w:numPr>
          <w:ilvl w:val="0"/>
          <w:numId w:val="0"/>
        </w:numPr>
        <w:ind w:left="576"/>
      </w:pPr>
    </w:p>
    <w:p w14:paraId="3CB8FC32" w14:textId="77777777" w:rsidR="003C43D3" w:rsidRPr="005C5CBC" w:rsidRDefault="003C43D3" w:rsidP="005C5CBC">
      <w:pPr>
        <w:pStyle w:val="Heading2"/>
        <w:spacing w:after="160"/>
        <w:rPr>
          <w:rFonts w:ascii="Times New Roman" w:hAnsi="Times New Roman" w:cs="Times New Roman"/>
          <w:b/>
          <w:color w:val="000000" w:themeColor="text1"/>
        </w:rPr>
      </w:pPr>
      <w:r w:rsidRPr="005C5CBC">
        <w:rPr>
          <w:rFonts w:ascii="Times New Roman" w:hAnsi="Times New Roman" w:cs="Times New Roman"/>
          <w:b/>
          <w:color w:val="000000" w:themeColor="text1"/>
        </w:rPr>
        <w:t>Simulation results</w:t>
      </w:r>
    </w:p>
    <w:p w14:paraId="38078057" w14:textId="0D47F916" w:rsidR="003C43D3" w:rsidRPr="003C43D3" w:rsidRDefault="003C43D3" w:rsidP="003C43D3">
      <w:pPr>
        <w:spacing w:before="120" w:after="120" w:line="360" w:lineRule="auto"/>
        <w:ind w:firstLine="360"/>
        <w:jc w:val="both"/>
        <w:rPr>
          <w:rFonts w:ascii="Times New Roman" w:hAnsi="Times New Roman" w:cs="Times New Roman"/>
          <w:color w:val="000000"/>
          <w:lang w:eastAsia="zh-CN"/>
        </w:rPr>
      </w:pPr>
      <w:r w:rsidRPr="003C43D3">
        <w:rPr>
          <w:rFonts w:ascii="Times New Roman" w:hAnsi="Times New Roman" w:cs="Times New Roman"/>
          <w:color w:val="000000"/>
          <w:lang w:eastAsia="zh-CN"/>
        </w:rPr>
        <w:t xml:space="preserve">In this section we show the evaluated error performance for two different reference signal patterns P1 and P2 where P1 is the pilot pattern as shown in </w:t>
      </w:r>
      <w:r w:rsidRPr="003C43D3">
        <w:rPr>
          <w:rFonts w:ascii="Times New Roman" w:hAnsi="Times New Roman" w:cs="Times New Roman"/>
          <w:color w:val="000000"/>
          <w:lang w:eastAsia="zh-CN"/>
        </w:rPr>
        <w:fldChar w:fldCharType="begin"/>
      </w:r>
      <w:r w:rsidRPr="003C43D3">
        <w:rPr>
          <w:rFonts w:ascii="Times New Roman" w:hAnsi="Times New Roman" w:cs="Times New Roman"/>
          <w:color w:val="000000"/>
          <w:lang w:eastAsia="zh-CN"/>
        </w:rPr>
        <w:instrText xml:space="preserve"> REF _Ref426028006 \h  \* MERGEFORMAT </w:instrText>
      </w:r>
      <w:r w:rsidRPr="003C43D3">
        <w:rPr>
          <w:rFonts w:ascii="Times New Roman" w:hAnsi="Times New Roman" w:cs="Times New Roman"/>
          <w:color w:val="000000"/>
          <w:lang w:eastAsia="zh-CN"/>
        </w:rPr>
      </w:r>
      <w:r w:rsidRPr="003C43D3">
        <w:rPr>
          <w:rFonts w:ascii="Times New Roman" w:hAnsi="Times New Roman" w:cs="Times New Roman"/>
          <w:color w:val="000000"/>
          <w:lang w:eastAsia="zh-CN"/>
        </w:rPr>
        <w:fldChar w:fldCharType="separate"/>
      </w:r>
      <w:r w:rsidR="00C471CC" w:rsidRPr="00C471CC">
        <w:rPr>
          <w:rFonts w:ascii="Times New Roman" w:hAnsi="Times New Roman" w:cs="Times New Roman"/>
          <w:color w:val="000000"/>
          <w:lang w:eastAsia="zh-CN"/>
        </w:rPr>
        <w:t>Figure 1</w:t>
      </w:r>
      <w:r w:rsidRPr="003C43D3">
        <w:rPr>
          <w:rFonts w:ascii="Times New Roman" w:hAnsi="Times New Roman" w:cs="Times New Roman"/>
          <w:color w:val="000000"/>
          <w:lang w:eastAsia="zh-CN"/>
        </w:rPr>
        <w:fldChar w:fldCharType="end"/>
      </w:r>
      <w:r w:rsidRPr="003C43D3">
        <w:rPr>
          <w:rFonts w:ascii="Times New Roman" w:hAnsi="Times New Roman" w:cs="Times New Roman"/>
          <w:color w:val="000000"/>
          <w:lang w:eastAsia="zh-CN"/>
        </w:rPr>
        <w:t xml:space="preserve"> and P2 is the pilot pattern with 25% less pilots as compared to P1. Moreover, we compare the performance of two types of channel estimators: Type-1 and Type-2, which are defined as follows. </w:t>
      </w:r>
    </w:p>
    <w:p w14:paraId="12D35DD4" w14:textId="77777777" w:rsidR="003C43D3" w:rsidRPr="003C43D3" w:rsidRDefault="003C43D3" w:rsidP="00FC58B0">
      <w:pPr>
        <w:pStyle w:val="ListParagraph"/>
        <w:numPr>
          <w:ilvl w:val="0"/>
          <w:numId w:val="12"/>
        </w:numPr>
        <w:spacing w:after="180" w:line="360" w:lineRule="auto"/>
        <w:rPr>
          <w:rFonts w:ascii="Times New Roman" w:hAnsi="Times New Roman" w:cs="Times New Roman"/>
        </w:rPr>
      </w:pPr>
      <w:r w:rsidRPr="003C43D3">
        <w:rPr>
          <w:rFonts w:ascii="Times New Roman" w:hAnsi="Times New Roman" w:cs="Times New Roman"/>
        </w:rPr>
        <w:t>Type-1: 1-dimensional channel estimator applied to pattern P1 in the time domain only</w:t>
      </w:r>
    </w:p>
    <w:p w14:paraId="51C347C9" w14:textId="77777777" w:rsidR="003C43D3" w:rsidRPr="003C43D3" w:rsidRDefault="003C43D3" w:rsidP="00FC58B0">
      <w:pPr>
        <w:pStyle w:val="ListParagraph"/>
        <w:numPr>
          <w:ilvl w:val="0"/>
          <w:numId w:val="12"/>
        </w:numPr>
        <w:spacing w:after="180" w:line="360" w:lineRule="auto"/>
        <w:rPr>
          <w:rFonts w:ascii="Times New Roman" w:hAnsi="Times New Roman" w:cs="Times New Roman"/>
        </w:rPr>
      </w:pPr>
      <w:r w:rsidRPr="003C43D3">
        <w:rPr>
          <w:rFonts w:ascii="Times New Roman" w:hAnsi="Times New Roman" w:cs="Times New Roman"/>
        </w:rPr>
        <w:t>Type-2: Two 1-dimensional channel estimators each in time and frequency domains utilizing five reference signal locations in the frequency domain (may include out of the assigned subcarriers). This estimator is applied to both patterns P1 and P2 for comparison.</w:t>
      </w:r>
    </w:p>
    <w:p w14:paraId="5C02ADF9" w14:textId="77777777" w:rsidR="001176EE" w:rsidRDefault="003C43D3" w:rsidP="001176EE">
      <w:pPr>
        <w:spacing w:before="120" w:after="120" w:line="360" w:lineRule="auto"/>
        <w:jc w:val="both"/>
        <w:rPr>
          <w:rFonts w:ascii="Times New Roman" w:hAnsi="Times New Roman" w:cs="Times New Roman"/>
          <w:color w:val="000000"/>
          <w:lang w:eastAsia="zh-CN"/>
        </w:rPr>
      </w:pPr>
      <w:r w:rsidRPr="003C43D3">
        <w:rPr>
          <w:rFonts w:ascii="Times New Roman" w:hAnsi="Times New Roman" w:cs="Times New Roman"/>
          <w:color w:val="000000"/>
          <w:lang w:eastAsia="zh-CN"/>
        </w:rPr>
        <w:t>The error performance with perfect channel state information (CSI) case is considered for reference.</w:t>
      </w:r>
    </w:p>
    <w:p w14:paraId="5B9D238F" w14:textId="6DD91EB8" w:rsidR="003C43D3" w:rsidRPr="003C43D3" w:rsidRDefault="003C43D3" w:rsidP="003C43D3">
      <w:pPr>
        <w:spacing w:before="120" w:after="120" w:line="360" w:lineRule="auto"/>
        <w:ind w:firstLine="360"/>
        <w:jc w:val="both"/>
        <w:rPr>
          <w:rFonts w:ascii="Times New Roman" w:hAnsi="Times New Roman" w:cs="Times New Roman"/>
          <w:color w:val="000000"/>
          <w:lang w:eastAsia="zh-CN"/>
        </w:rPr>
      </w:pPr>
      <w:r w:rsidRPr="003C43D3">
        <w:rPr>
          <w:rFonts w:ascii="Times New Roman" w:hAnsi="Times New Roman" w:cs="Times New Roman"/>
          <w:color w:val="000000"/>
          <w:lang w:eastAsia="zh-CN"/>
        </w:rPr>
        <w:t xml:space="preserve"> </w:t>
      </w:r>
      <w:r w:rsidRPr="003C43D3">
        <w:rPr>
          <w:rFonts w:ascii="Times New Roman" w:hAnsi="Times New Roman" w:cs="Times New Roman"/>
          <w:color w:val="000000"/>
          <w:lang w:eastAsia="zh-CN"/>
        </w:rPr>
        <w:fldChar w:fldCharType="begin"/>
      </w:r>
      <w:r w:rsidRPr="003C43D3">
        <w:rPr>
          <w:rFonts w:ascii="Times New Roman" w:hAnsi="Times New Roman" w:cs="Times New Roman"/>
          <w:color w:val="000000"/>
          <w:lang w:eastAsia="zh-CN"/>
        </w:rPr>
        <w:instrText xml:space="preserve"> REF _Ref426105452 \h </w:instrText>
      </w:r>
      <w:r>
        <w:rPr>
          <w:rFonts w:ascii="Times New Roman" w:hAnsi="Times New Roman" w:cs="Times New Roman"/>
          <w:color w:val="000000"/>
          <w:lang w:eastAsia="zh-CN"/>
        </w:rPr>
        <w:instrText xml:space="preserve"> \* MERGEFORMAT </w:instrText>
      </w:r>
      <w:r w:rsidRPr="003C43D3">
        <w:rPr>
          <w:rFonts w:ascii="Times New Roman" w:hAnsi="Times New Roman" w:cs="Times New Roman"/>
          <w:color w:val="000000"/>
          <w:lang w:eastAsia="zh-CN"/>
        </w:rPr>
      </w:r>
      <w:r w:rsidRPr="003C43D3">
        <w:rPr>
          <w:rFonts w:ascii="Times New Roman" w:hAnsi="Times New Roman" w:cs="Times New Roman"/>
          <w:color w:val="000000"/>
          <w:lang w:eastAsia="zh-CN"/>
        </w:rPr>
        <w:fldChar w:fldCharType="separate"/>
      </w:r>
      <w:r w:rsidR="00C471CC" w:rsidRPr="00C471CC">
        <w:rPr>
          <w:rFonts w:ascii="Times New Roman" w:hAnsi="Times New Roman" w:cs="Times New Roman"/>
          <w:color w:val="000000"/>
          <w:lang w:eastAsia="zh-CN"/>
        </w:rPr>
        <w:t>Figure 2</w:t>
      </w:r>
      <w:r w:rsidRPr="003C43D3">
        <w:rPr>
          <w:rFonts w:ascii="Times New Roman" w:hAnsi="Times New Roman" w:cs="Times New Roman"/>
          <w:color w:val="000000"/>
          <w:lang w:eastAsia="zh-CN"/>
        </w:rPr>
        <w:fldChar w:fldCharType="end"/>
      </w:r>
      <w:r w:rsidRPr="003C43D3">
        <w:rPr>
          <w:rFonts w:ascii="Times New Roman" w:hAnsi="Times New Roman" w:cs="Times New Roman"/>
          <w:color w:val="000000"/>
          <w:lang w:eastAsia="zh-CN"/>
        </w:rPr>
        <w:t xml:space="preserve"> shows error performance of the aforementioned channel estimator types with MCS3 and 60 burst durations (slots). As shown in Figure 2, the Type-1 estimator yields about 2.3 dB worse performance compared to the perfect CSI case at </w:t>
      </w:r>
      <m:oMath>
        <m:sSup>
          <m:sSupPr>
            <m:ctrlPr>
              <w:rPr>
                <w:rFonts w:ascii="Cambria Math" w:hAnsi="Cambria Math" w:cs="Times New Roman"/>
                <w:color w:val="000000"/>
                <w:lang w:eastAsia="zh-CN"/>
              </w:rPr>
            </m:ctrlPr>
          </m:sSupPr>
          <m:e>
            <m:r>
              <m:rPr>
                <m:sty m:val="p"/>
              </m:rPr>
              <w:rPr>
                <w:rFonts w:ascii="Cambria Math" w:hAnsi="Cambria Math" w:cs="Times New Roman"/>
                <w:color w:val="000000"/>
                <w:lang w:eastAsia="zh-CN"/>
              </w:rPr>
              <m:t>10</m:t>
            </m:r>
          </m:e>
          <m:sup>
            <m:r>
              <m:rPr>
                <m:sty m:val="p"/>
              </m:rPr>
              <w:rPr>
                <w:rFonts w:ascii="Cambria Math" w:hAnsi="Cambria Math" w:cs="Times New Roman"/>
                <w:color w:val="000000"/>
                <w:lang w:eastAsia="zh-CN"/>
              </w:rPr>
              <m:t>-1</m:t>
            </m:r>
          </m:sup>
        </m:sSup>
      </m:oMath>
      <w:r w:rsidRPr="003C43D3">
        <w:rPr>
          <w:rFonts w:ascii="Times New Roman" w:hAnsi="Times New Roman" w:cs="Times New Roman"/>
          <w:color w:val="000000"/>
          <w:lang w:eastAsia="zh-CN"/>
        </w:rPr>
        <w:t xml:space="preserve"> BLER. On the other hand, the performance of the Type-2 </w:t>
      </w:r>
      <w:r w:rsidRPr="003C43D3">
        <w:rPr>
          <w:rFonts w:ascii="Times New Roman" w:hAnsi="Times New Roman" w:cs="Times New Roman"/>
          <w:color w:val="000000"/>
          <w:lang w:eastAsia="zh-CN"/>
        </w:rPr>
        <w:lastRenderedPageBreak/>
        <w:t xml:space="preserve">estimator applied to P1 is only about 0.3 dB worse than the perfect CSI case at </w:t>
      </w:r>
      <m:oMath>
        <m:sSup>
          <m:sSupPr>
            <m:ctrlPr>
              <w:rPr>
                <w:rFonts w:ascii="Cambria Math" w:hAnsi="Cambria Math" w:cs="Times New Roman"/>
                <w:color w:val="000000"/>
                <w:lang w:eastAsia="zh-CN"/>
              </w:rPr>
            </m:ctrlPr>
          </m:sSupPr>
          <m:e>
            <m:r>
              <m:rPr>
                <m:sty m:val="p"/>
              </m:rPr>
              <w:rPr>
                <w:rFonts w:ascii="Cambria Math" w:hAnsi="Cambria Math" w:cs="Times New Roman"/>
                <w:color w:val="000000"/>
                <w:lang w:eastAsia="zh-CN"/>
              </w:rPr>
              <m:t>10</m:t>
            </m:r>
          </m:e>
          <m:sup>
            <m:r>
              <m:rPr>
                <m:sty m:val="p"/>
              </m:rPr>
              <w:rPr>
                <w:rFonts w:ascii="Cambria Math" w:hAnsi="Cambria Math" w:cs="Times New Roman"/>
                <w:color w:val="000000"/>
                <w:lang w:eastAsia="zh-CN"/>
              </w:rPr>
              <m:t>-1</m:t>
            </m:r>
          </m:sup>
        </m:sSup>
      </m:oMath>
      <w:r w:rsidRPr="003C43D3">
        <w:rPr>
          <w:rFonts w:ascii="Times New Roman" w:hAnsi="Times New Roman" w:cs="Times New Roman"/>
          <w:color w:val="000000"/>
          <w:lang w:eastAsia="zh-CN"/>
        </w:rPr>
        <w:t xml:space="preserve"> BLER. As another variation of Type-2 estimator mentioned above, i.e. the Type-2 estimator applied to P2, has about 1.1 dB worse performance than the perfect CSI case. The reason the Type-2 estimator applied to P2 has slightly worse performance compared to Type-1 estimator is because of the slightly worse correlation among the pilots in the frequency domain. </w:t>
      </w:r>
    </w:p>
    <w:p w14:paraId="366A12DF" w14:textId="03004A47" w:rsidR="003C43D3" w:rsidRDefault="003C43D3" w:rsidP="003C43D3">
      <w:pPr>
        <w:spacing w:before="120" w:after="120" w:line="360" w:lineRule="auto"/>
        <w:ind w:firstLine="360"/>
        <w:jc w:val="both"/>
        <w:rPr>
          <w:rFonts w:ascii="Times New Roman" w:hAnsi="Times New Roman" w:cs="Times New Roman"/>
          <w:color w:val="000000"/>
          <w:lang w:eastAsia="zh-CN"/>
        </w:rPr>
      </w:pPr>
      <w:r w:rsidRPr="003C43D3">
        <w:rPr>
          <w:rFonts w:ascii="Times New Roman" w:hAnsi="Times New Roman" w:cs="Times New Roman"/>
          <w:color w:val="000000"/>
          <w:lang w:eastAsia="zh-CN"/>
        </w:rPr>
        <w:fldChar w:fldCharType="begin"/>
      </w:r>
      <w:r w:rsidRPr="003C43D3">
        <w:rPr>
          <w:rFonts w:ascii="Times New Roman" w:hAnsi="Times New Roman" w:cs="Times New Roman"/>
          <w:color w:val="000000"/>
          <w:lang w:eastAsia="zh-CN"/>
        </w:rPr>
        <w:instrText xml:space="preserve"> REF _Ref426111705 \h </w:instrText>
      </w:r>
      <w:r>
        <w:rPr>
          <w:rFonts w:ascii="Times New Roman" w:hAnsi="Times New Roman" w:cs="Times New Roman"/>
          <w:color w:val="000000"/>
          <w:lang w:eastAsia="zh-CN"/>
        </w:rPr>
        <w:instrText xml:space="preserve"> \* MERGEFORMAT </w:instrText>
      </w:r>
      <w:r w:rsidRPr="003C43D3">
        <w:rPr>
          <w:rFonts w:ascii="Times New Roman" w:hAnsi="Times New Roman" w:cs="Times New Roman"/>
          <w:color w:val="000000"/>
          <w:lang w:eastAsia="zh-CN"/>
        </w:rPr>
      </w:r>
      <w:r w:rsidRPr="003C43D3">
        <w:rPr>
          <w:rFonts w:ascii="Times New Roman" w:hAnsi="Times New Roman" w:cs="Times New Roman"/>
          <w:color w:val="000000"/>
          <w:lang w:eastAsia="zh-CN"/>
        </w:rPr>
        <w:fldChar w:fldCharType="separate"/>
      </w:r>
      <w:r w:rsidR="00C471CC" w:rsidRPr="00C471CC">
        <w:rPr>
          <w:rFonts w:ascii="Times New Roman" w:hAnsi="Times New Roman" w:cs="Times New Roman"/>
          <w:color w:val="000000"/>
          <w:lang w:eastAsia="zh-CN"/>
        </w:rPr>
        <w:t>Figure 3</w:t>
      </w:r>
      <w:r w:rsidRPr="003C43D3">
        <w:rPr>
          <w:rFonts w:ascii="Times New Roman" w:hAnsi="Times New Roman" w:cs="Times New Roman"/>
          <w:color w:val="000000"/>
          <w:lang w:eastAsia="zh-CN"/>
        </w:rPr>
        <w:fldChar w:fldCharType="end"/>
      </w:r>
      <w:r w:rsidRPr="003C43D3">
        <w:rPr>
          <w:rFonts w:ascii="Times New Roman" w:hAnsi="Times New Roman" w:cs="Times New Roman"/>
          <w:color w:val="000000"/>
          <w:lang w:eastAsia="zh-CN"/>
        </w:rPr>
        <w:t xml:space="preserve"> shows error performance of MCS6 with a burst duration of 12 slots. As shown in </w:t>
      </w:r>
      <w:r w:rsidRPr="003C43D3">
        <w:rPr>
          <w:rFonts w:ascii="Times New Roman" w:hAnsi="Times New Roman" w:cs="Times New Roman"/>
          <w:color w:val="000000"/>
          <w:lang w:eastAsia="zh-CN"/>
        </w:rPr>
        <w:fldChar w:fldCharType="begin"/>
      </w:r>
      <w:r w:rsidRPr="003C43D3">
        <w:rPr>
          <w:rFonts w:ascii="Times New Roman" w:hAnsi="Times New Roman" w:cs="Times New Roman"/>
          <w:color w:val="000000"/>
          <w:lang w:eastAsia="zh-CN"/>
        </w:rPr>
        <w:instrText xml:space="preserve"> REF _Ref426111705 \h </w:instrText>
      </w:r>
      <w:r>
        <w:rPr>
          <w:rFonts w:ascii="Times New Roman" w:hAnsi="Times New Roman" w:cs="Times New Roman"/>
          <w:color w:val="000000"/>
          <w:lang w:eastAsia="zh-CN"/>
        </w:rPr>
        <w:instrText xml:space="preserve"> \* MERGEFORMAT </w:instrText>
      </w:r>
      <w:r w:rsidRPr="003C43D3">
        <w:rPr>
          <w:rFonts w:ascii="Times New Roman" w:hAnsi="Times New Roman" w:cs="Times New Roman"/>
          <w:color w:val="000000"/>
          <w:lang w:eastAsia="zh-CN"/>
        </w:rPr>
      </w:r>
      <w:r w:rsidRPr="003C43D3">
        <w:rPr>
          <w:rFonts w:ascii="Times New Roman" w:hAnsi="Times New Roman" w:cs="Times New Roman"/>
          <w:color w:val="000000"/>
          <w:lang w:eastAsia="zh-CN"/>
        </w:rPr>
        <w:fldChar w:fldCharType="separate"/>
      </w:r>
      <w:r w:rsidR="00C471CC" w:rsidRPr="00C471CC">
        <w:rPr>
          <w:rFonts w:ascii="Times New Roman" w:hAnsi="Times New Roman" w:cs="Times New Roman"/>
          <w:color w:val="000000"/>
          <w:lang w:eastAsia="zh-CN"/>
        </w:rPr>
        <w:t>Figure 3</w:t>
      </w:r>
      <w:r w:rsidRPr="003C43D3">
        <w:rPr>
          <w:rFonts w:ascii="Times New Roman" w:hAnsi="Times New Roman" w:cs="Times New Roman"/>
          <w:color w:val="000000"/>
          <w:lang w:eastAsia="zh-CN"/>
        </w:rPr>
        <w:fldChar w:fldCharType="end"/>
      </w:r>
      <w:r w:rsidRPr="003C43D3">
        <w:rPr>
          <w:rFonts w:ascii="Times New Roman" w:hAnsi="Times New Roman" w:cs="Times New Roman"/>
          <w:color w:val="000000"/>
          <w:lang w:eastAsia="zh-CN"/>
        </w:rPr>
        <w:t xml:space="preserve">, the Type-1 channel estimator shows 1.9 dB degradation from the perfect CSI case whereas Type-2 with P1 and Type-2 with P2 are 0.3 and 1.0 dB degraded from the perfect CSI case, respectively, at observed at </w:t>
      </w:r>
      <m:oMath>
        <m:sSup>
          <m:sSupPr>
            <m:ctrlPr>
              <w:rPr>
                <w:rFonts w:ascii="Cambria Math" w:hAnsi="Cambria Math" w:cs="Times New Roman"/>
                <w:color w:val="000000"/>
                <w:lang w:eastAsia="zh-CN"/>
              </w:rPr>
            </m:ctrlPr>
          </m:sSupPr>
          <m:e>
            <m:r>
              <m:rPr>
                <m:sty m:val="p"/>
              </m:rPr>
              <w:rPr>
                <w:rFonts w:ascii="Cambria Math" w:hAnsi="Cambria Math" w:cs="Times New Roman"/>
                <w:color w:val="000000"/>
                <w:lang w:eastAsia="zh-CN"/>
              </w:rPr>
              <m:t>10</m:t>
            </m:r>
          </m:e>
          <m:sup>
            <m:r>
              <m:rPr>
                <m:sty m:val="p"/>
              </m:rPr>
              <w:rPr>
                <w:rFonts w:ascii="Cambria Math" w:hAnsi="Cambria Math" w:cs="Times New Roman"/>
                <w:color w:val="000000"/>
                <w:lang w:eastAsia="zh-CN"/>
              </w:rPr>
              <m:t>-1</m:t>
            </m:r>
          </m:sup>
        </m:sSup>
      </m:oMath>
      <w:r w:rsidRPr="003C43D3">
        <w:rPr>
          <w:rFonts w:ascii="Times New Roman" w:hAnsi="Times New Roman" w:cs="Times New Roman"/>
          <w:color w:val="000000"/>
          <w:lang w:eastAsia="zh-CN"/>
        </w:rPr>
        <w:t xml:space="preserve"> BLER. Both Type-2 channel estimators show at least 1.2 dB better erro</w:t>
      </w:r>
      <w:r w:rsidR="0091564C">
        <w:rPr>
          <w:rFonts w:ascii="Times New Roman" w:hAnsi="Times New Roman" w:cs="Times New Roman"/>
          <w:color w:val="000000"/>
          <w:lang w:eastAsia="zh-CN"/>
        </w:rPr>
        <w:t xml:space="preserve">r performance than that of </w:t>
      </w:r>
      <w:r w:rsidRPr="003C43D3">
        <w:rPr>
          <w:rFonts w:ascii="Times New Roman" w:hAnsi="Times New Roman" w:cs="Times New Roman"/>
          <w:color w:val="000000"/>
          <w:lang w:eastAsia="zh-CN"/>
        </w:rPr>
        <w:t>Type-1.</w:t>
      </w:r>
    </w:p>
    <w:p w14:paraId="41231EFB" w14:textId="77777777" w:rsidR="004F25FD" w:rsidRDefault="004F25FD" w:rsidP="004F25FD">
      <w:pPr>
        <w:pStyle w:val="Caption"/>
        <w:jc w:val="center"/>
      </w:pPr>
      <w:r w:rsidRPr="001A2145">
        <w:rPr>
          <w:noProof/>
        </w:rPr>
        <w:drawing>
          <wp:inline distT="0" distB="0" distL="0" distR="0" wp14:anchorId="79ABC3F5" wp14:editId="4D89860A">
            <wp:extent cx="4690872" cy="3520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0872" cy="3520440"/>
                    </a:xfrm>
                    <a:prstGeom prst="rect">
                      <a:avLst/>
                    </a:prstGeom>
                  </pic:spPr>
                </pic:pic>
              </a:graphicData>
            </a:graphic>
          </wp:inline>
        </w:drawing>
      </w:r>
    </w:p>
    <w:p w14:paraId="7B685F44" w14:textId="77777777" w:rsidR="004F25FD" w:rsidRPr="004F25FD" w:rsidRDefault="004F25FD" w:rsidP="004F25FD">
      <w:pPr>
        <w:pStyle w:val="Caption"/>
        <w:spacing w:line="360" w:lineRule="auto"/>
        <w:jc w:val="center"/>
        <w:rPr>
          <w:rFonts w:ascii="Times New Roman" w:hAnsi="Times New Roman" w:cs="Times New Roman"/>
          <w:b/>
          <w:bCs/>
          <w:i w:val="0"/>
          <w:iCs w:val="0"/>
          <w:color w:val="auto"/>
          <w:sz w:val="22"/>
          <w:szCs w:val="22"/>
        </w:rPr>
      </w:pPr>
      <w:bookmarkStart w:id="8" w:name="_Ref426105452"/>
      <w:bookmarkStart w:id="9" w:name="_Ref426105446"/>
      <w:r w:rsidRPr="004F25FD">
        <w:rPr>
          <w:rFonts w:ascii="Times New Roman" w:hAnsi="Times New Roman" w:cs="Times New Roman"/>
          <w:b/>
          <w:bCs/>
          <w:i w:val="0"/>
          <w:iCs w:val="0"/>
          <w:color w:val="auto"/>
          <w:sz w:val="22"/>
          <w:szCs w:val="22"/>
        </w:rPr>
        <w:t xml:space="preserve">Figure </w:t>
      </w:r>
      <w:r w:rsidRPr="004F25FD">
        <w:rPr>
          <w:rFonts w:ascii="Times New Roman" w:hAnsi="Times New Roman" w:cs="Times New Roman"/>
          <w:b/>
          <w:bCs/>
          <w:i w:val="0"/>
          <w:iCs w:val="0"/>
          <w:color w:val="auto"/>
          <w:sz w:val="22"/>
          <w:szCs w:val="22"/>
        </w:rPr>
        <w:fldChar w:fldCharType="begin"/>
      </w:r>
      <w:r w:rsidRPr="004F25FD">
        <w:rPr>
          <w:rFonts w:ascii="Times New Roman" w:hAnsi="Times New Roman" w:cs="Times New Roman"/>
          <w:b/>
          <w:bCs/>
          <w:i w:val="0"/>
          <w:iCs w:val="0"/>
          <w:color w:val="auto"/>
          <w:sz w:val="22"/>
          <w:szCs w:val="22"/>
        </w:rPr>
        <w:instrText xml:space="preserve"> SEQ Figure \* ARABIC </w:instrText>
      </w:r>
      <w:r w:rsidRPr="004F25FD">
        <w:rPr>
          <w:rFonts w:ascii="Times New Roman" w:hAnsi="Times New Roman" w:cs="Times New Roman"/>
          <w:b/>
          <w:bCs/>
          <w:i w:val="0"/>
          <w:iCs w:val="0"/>
          <w:color w:val="auto"/>
          <w:sz w:val="22"/>
          <w:szCs w:val="22"/>
        </w:rPr>
        <w:fldChar w:fldCharType="separate"/>
      </w:r>
      <w:r w:rsidR="00C471CC">
        <w:rPr>
          <w:rFonts w:ascii="Times New Roman" w:hAnsi="Times New Roman" w:cs="Times New Roman"/>
          <w:b/>
          <w:bCs/>
          <w:i w:val="0"/>
          <w:iCs w:val="0"/>
          <w:noProof/>
          <w:color w:val="auto"/>
          <w:sz w:val="22"/>
          <w:szCs w:val="22"/>
        </w:rPr>
        <w:t>2</w:t>
      </w:r>
      <w:r w:rsidRPr="004F25FD">
        <w:rPr>
          <w:rFonts w:ascii="Times New Roman" w:hAnsi="Times New Roman" w:cs="Times New Roman"/>
          <w:b/>
          <w:bCs/>
          <w:i w:val="0"/>
          <w:iCs w:val="0"/>
          <w:color w:val="auto"/>
          <w:sz w:val="22"/>
          <w:szCs w:val="22"/>
        </w:rPr>
        <w:fldChar w:fldCharType="end"/>
      </w:r>
      <w:bookmarkEnd w:id="8"/>
      <w:r w:rsidRPr="004F25FD">
        <w:rPr>
          <w:rFonts w:ascii="Times New Roman" w:hAnsi="Times New Roman" w:cs="Times New Roman"/>
          <w:b/>
          <w:bCs/>
          <w:i w:val="0"/>
          <w:iCs w:val="0"/>
          <w:color w:val="auto"/>
          <w:sz w:val="22"/>
          <w:szCs w:val="22"/>
        </w:rPr>
        <w:t xml:space="preserve">: </w:t>
      </w:r>
      <w:r w:rsidRPr="004F25FD">
        <w:rPr>
          <w:rFonts w:ascii="Times New Roman" w:hAnsi="Times New Roman" w:cs="Times New Roman"/>
          <w:bCs/>
          <w:i w:val="0"/>
          <w:iCs w:val="0"/>
          <w:color w:val="auto"/>
          <w:sz w:val="22"/>
          <w:szCs w:val="22"/>
        </w:rPr>
        <w:t>Error performance for MCS3 with burst duration 60 slots</w:t>
      </w:r>
      <w:bookmarkEnd w:id="9"/>
      <w:r w:rsidRPr="004F25FD">
        <w:rPr>
          <w:rFonts w:ascii="Times New Roman" w:hAnsi="Times New Roman" w:cs="Times New Roman"/>
          <w:b/>
          <w:bCs/>
          <w:i w:val="0"/>
          <w:iCs w:val="0"/>
          <w:color w:val="auto"/>
          <w:sz w:val="22"/>
          <w:szCs w:val="22"/>
        </w:rPr>
        <w:t xml:space="preserve"> </w:t>
      </w:r>
    </w:p>
    <w:p w14:paraId="6E1BBCF8" w14:textId="77777777" w:rsidR="004F25FD" w:rsidRDefault="004F25FD" w:rsidP="004F25FD">
      <w:pPr>
        <w:ind w:left="420"/>
        <w:jc w:val="center"/>
        <w:rPr>
          <w:color w:val="FF0000"/>
          <w:szCs w:val="21"/>
        </w:rPr>
      </w:pPr>
      <w:r w:rsidRPr="0042302B" w:rsidDel="0042302B">
        <w:rPr>
          <w:color w:val="FF0000"/>
          <w:szCs w:val="21"/>
        </w:rPr>
        <w:t xml:space="preserve"> </w:t>
      </w:r>
    </w:p>
    <w:p w14:paraId="392D6D4E" w14:textId="77777777" w:rsidR="004F25FD" w:rsidRDefault="004F25FD" w:rsidP="004F25FD">
      <w:pPr>
        <w:ind w:left="420"/>
        <w:jc w:val="center"/>
        <w:rPr>
          <w:color w:val="FF0000"/>
          <w:szCs w:val="21"/>
        </w:rPr>
      </w:pPr>
    </w:p>
    <w:p w14:paraId="1EC722E1" w14:textId="77777777" w:rsidR="004F25FD" w:rsidRDefault="004F25FD" w:rsidP="004F25FD">
      <w:pPr>
        <w:keepNext/>
        <w:ind w:left="420"/>
        <w:jc w:val="center"/>
      </w:pPr>
      <w:r w:rsidRPr="001A2145">
        <w:rPr>
          <w:noProof/>
        </w:rPr>
        <w:lastRenderedPageBreak/>
        <w:drawing>
          <wp:inline distT="0" distB="0" distL="0" distR="0" wp14:anchorId="2FE8072C" wp14:editId="7367FF25">
            <wp:extent cx="4690872" cy="35204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90872" cy="3520440"/>
                    </a:xfrm>
                    <a:prstGeom prst="rect">
                      <a:avLst/>
                    </a:prstGeom>
                  </pic:spPr>
                </pic:pic>
              </a:graphicData>
            </a:graphic>
          </wp:inline>
        </w:drawing>
      </w:r>
    </w:p>
    <w:p w14:paraId="5891C789" w14:textId="77777777" w:rsidR="004F25FD" w:rsidRPr="004F25FD" w:rsidRDefault="004F25FD" w:rsidP="004F25FD">
      <w:pPr>
        <w:pStyle w:val="Caption"/>
        <w:jc w:val="center"/>
        <w:rPr>
          <w:rFonts w:ascii="Times New Roman" w:hAnsi="Times New Roman" w:cs="Times New Roman"/>
          <w:bCs/>
          <w:i w:val="0"/>
          <w:iCs w:val="0"/>
          <w:color w:val="auto"/>
          <w:sz w:val="22"/>
          <w:szCs w:val="22"/>
        </w:rPr>
      </w:pPr>
      <w:bookmarkStart w:id="10" w:name="_Ref426111705"/>
      <w:r w:rsidRPr="004F25FD">
        <w:rPr>
          <w:rFonts w:ascii="Times New Roman" w:hAnsi="Times New Roman" w:cs="Times New Roman"/>
          <w:b/>
          <w:bCs/>
          <w:i w:val="0"/>
          <w:iCs w:val="0"/>
          <w:color w:val="auto"/>
          <w:sz w:val="22"/>
          <w:szCs w:val="22"/>
        </w:rPr>
        <w:t xml:space="preserve">Figure </w:t>
      </w:r>
      <w:r w:rsidRPr="004F25FD">
        <w:rPr>
          <w:rFonts w:ascii="Times New Roman" w:hAnsi="Times New Roman" w:cs="Times New Roman"/>
          <w:b/>
          <w:bCs/>
          <w:i w:val="0"/>
          <w:iCs w:val="0"/>
          <w:color w:val="auto"/>
          <w:sz w:val="22"/>
          <w:szCs w:val="22"/>
        </w:rPr>
        <w:fldChar w:fldCharType="begin"/>
      </w:r>
      <w:r w:rsidRPr="004F25FD">
        <w:rPr>
          <w:rFonts w:ascii="Times New Roman" w:hAnsi="Times New Roman" w:cs="Times New Roman"/>
          <w:b/>
          <w:bCs/>
          <w:i w:val="0"/>
          <w:iCs w:val="0"/>
          <w:color w:val="auto"/>
          <w:sz w:val="22"/>
          <w:szCs w:val="22"/>
        </w:rPr>
        <w:instrText xml:space="preserve"> SEQ Figure \* ARABIC </w:instrText>
      </w:r>
      <w:r w:rsidRPr="004F25FD">
        <w:rPr>
          <w:rFonts w:ascii="Times New Roman" w:hAnsi="Times New Roman" w:cs="Times New Roman"/>
          <w:b/>
          <w:bCs/>
          <w:i w:val="0"/>
          <w:iCs w:val="0"/>
          <w:color w:val="auto"/>
          <w:sz w:val="22"/>
          <w:szCs w:val="22"/>
        </w:rPr>
        <w:fldChar w:fldCharType="separate"/>
      </w:r>
      <w:r w:rsidR="00C471CC">
        <w:rPr>
          <w:rFonts w:ascii="Times New Roman" w:hAnsi="Times New Roman" w:cs="Times New Roman"/>
          <w:b/>
          <w:bCs/>
          <w:i w:val="0"/>
          <w:iCs w:val="0"/>
          <w:noProof/>
          <w:color w:val="auto"/>
          <w:sz w:val="22"/>
          <w:szCs w:val="22"/>
        </w:rPr>
        <w:t>3</w:t>
      </w:r>
      <w:r w:rsidRPr="004F25FD">
        <w:rPr>
          <w:rFonts w:ascii="Times New Roman" w:hAnsi="Times New Roman" w:cs="Times New Roman"/>
          <w:b/>
          <w:bCs/>
          <w:i w:val="0"/>
          <w:iCs w:val="0"/>
          <w:color w:val="auto"/>
          <w:sz w:val="22"/>
          <w:szCs w:val="22"/>
        </w:rPr>
        <w:fldChar w:fldCharType="end"/>
      </w:r>
      <w:bookmarkEnd w:id="10"/>
      <w:r w:rsidRPr="004F25FD">
        <w:rPr>
          <w:rFonts w:ascii="Times New Roman" w:hAnsi="Times New Roman" w:cs="Times New Roman"/>
          <w:b/>
          <w:bCs/>
          <w:i w:val="0"/>
          <w:iCs w:val="0"/>
          <w:color w:val="auto"/>
          <w:sz w:val="22"/>
          <w:szCs w:val="22"/>
        </w:rPr>
        <w:t>:</w:t>
      </w:r>
      <w:r w:rsidRPr="004F25FD">
        <w:rPr>
          <w:rFonts w:ascii="Times New Roman" w:hAnsi="Times New Roman" w:cs="Times New Roman"/>
          <w:bCs/>
          <w:i w:val="0"/>
          <w:iCs w:val="0"/>
          <w:color w:val="auto"/>
          <w:sz w:val="22"/>
          <w:szCs w:val="22"/>
        </w:rPr>
        <w:t xml:space="preserve"> Error performance for MCS 6 with burst duration 12 slots</w:t>
      </w:r>
    </w:p>
    <w:p w14:paraId="4950C814" w14:textId="77777777" w:rsidR="005557B1" w:rsidRDefault="005557B1" w:rsidP="004F25FD">
      <w:pPr>
        <w:rPr>
          <w:rFonts w:ascii="Times New Roman" w:hAnsi="Times New Roman" w:cs="Times New Roman"/>
          <w:b/>
          <w:i/>
        </w:rPr>
      </w:pPr>
    </w:p>
    <w:p w14:paraId="1071D2AC" w14:textId="77777777" w:rsidR="004F25FD" w:rsidRPr="004F25FD" w:rsidRDefault="004F25FD" w:rsidP="00FC58B0">
      <w:pPr>
        <w:spacing w:line="360" w:lineRule="auto"/>
        <w:rPr>
          <w:rFonts w:ascii="Times New Roman" w:hAnsi="Times New Roman" w:cs="Times New Roman"/>
          <w:i/>
        </w:rPr>
      </w:pPr>
      <w:r w:rsidRPr="004F25FD">
        <w:rPr>
          <w:rFonts w:ascii="Times New Roman" w:hAnsi="Times New Roman" w:cs="Times New Roman"/>
          <w:b/>
          <w:i/>
        </w:rPr>
        <w:t>Proposal:</w:t>
      </w:r>
      <w:r w:rsidRPr="004F25FD">
        <w:rPr>
          <w:rFonts w:ascii="Times New Roman" w:hAnsi="Times New Roman" w:cs="Times New Roman"/>
          <w:i/>
        </w:rPr>
        <w:t xml:space="preserve"> </w:t>
      </w:r>
      <w:r w:rsidRPr="004F25FD" w:rsidDel="0042302B">
        <w:rPr>
          <w:rFonts w:ascii="Times New Roman" w:hAnsi="Times New Roman" w:cs="Times New Roman"/>
          <w:i/>
        </w:rPr>
        <w:t xml:space="preserve"> </w:t>
      </w:r>
      <w:r w:rsidRPr="004F25FD">
        <w:rPr>
          <w:rFonts w:ascii="Times New Roman" w:hAnsi="Times New Roman" w:cs="Times New Roman"/>
          <w:i/>
        </w:rPr>
        <w:t>It is suggested that further investigation on the DL reference signal pattern is necessary.</w:t>
      </w:r>
    </w:p>
    <w:p w14:paraId="0F3CC246" w14:textId="77777777" w:rsidR="004F25FD" w:rsidRPr="004F25FD" w:rsidRDefault="004F25FD" w:rsidP="005557B1">
      <w:pPr>
        <w:pStyle w:val="Heading1"/>
        <w:numPr>
          <w:ilvl w:val="0"/>
          <w:numId w:val="1"/>
        </w:numPr>
        <w:spacing w:before="300" w:line="360" w:lineRule="auto"/>
        <w:rPr>
          <w:rFonts w:ascii="Times New Roman" w:hAnsi="Times New Roman" w:cs="Times New Roman"/>
          <w:b/>
          <w:color w:val="auto"/>
          <w:sz w:val="28"/>
          <w:szCs w:val="28"/>
          <w:lang w:eastAsia="zh-CN"/>
        </w:rPr>
      </w:pPr>
      <w:r w:rsidRPr="004F25FD">
        <w:rPr>
          <w:rFonts w:ascii="Times New Roman" w:hAnsi="Times New Roman" w:cs="Times New Roman"/>
          <w:b/>
          <w:color w:val="auto"/>
          <w:sz w:val="28"/>
          <w:szCs w:val="28"/>
          <w:lang w:eastAsia="zh-CN"/>
        </w:rPr>
        <w:t>Summary</w:t>
      </w:r>
    </w:p>
    <w:p w14:paraId="73375D20" w14:textId="72B0CD2A" w:rsidR="004F25FD" w:rsidRPr="004F25FD" w:rsidRDefault="004F25FD" w:rsidP="004F25FD">
      <w:pPr>
        <w:spacing w:before="120" w:after="120" w:line="360" w:lineRule="auto"/>
        <w:ind w:firstLine="360"/>
        <w:jc w:val="both"/>
        <w:rPr>
          <w:rFonts w:ascii="Times New Roman" w:hAnsi="Times New Roman" w:cs="Times New Roman"/>
          <w:color w:val="000000"/>
          <w:lang w:eastAsia="zh-CN"/>
        </w:rPr>
      </w:pPr>
      <w:r w:rsidRPr="004F25FD">
        <w:rPr>
          <w:rFonts w:ascii="Times New Roman" w:hAnsi="Times New Roman" w:cs="Times New Roman"/>
          <w:color w:val="000000"/>
          <w:lang w:eastAsia="zh-CN"/>
        </w:rPr>
        <w:t>In this document, we provided our views on the reference signal pattern in downlink CS-NB-</w:t>
      </w:r>
      <w:proofErr w:type="spellStart"/>
      <w:r w:rsidRPr="004F25FD">
        <w:rPr>
          <w:rFonts w:ascii="Times New Roman" w:hAnsi="Times New Roman" w:cs="Times New Roman"/>
          <w:color w:val="000000"/>
          <w:lang w:eastAsia="zh-CN"/>
        </w:rPr>
        <w:t>CIoT</w:t>
      </w:r>
      <w:proofErr w:type="spellEnd"/>
      <w:r w:rsidRPr="004F25FD">
        <w:rPr>
          <w:rFonts w:ascii="Times New Roman" w:hAnsi="Times New Roman" w:cs="Times New Roman"/>
          <w:color w:val="000000"/>
          <w:lang w:eastAsia="zh-CN"/>
        </w:rPr>
        <w:t xml:space="preserve"> systems and explored its possible enhancements from the perspective of improving spectral efficiency considering the cell-specific reference signals. As the cell-specific reference signals transmitted on downlink are used to enable channel estimation on mobile devices and since these signals use dedicated resources, careful design is needed to optimize spectral efficiency. Based on the discussions, we</w:t>
      </w:r>
      <w:r w:rsidRPr="004F25FD">
        <w:rPr>
          <w:rFonts w:ascii="Times New Roman" w:hAnsi="Times New Roman" w:cs="Times New Roman" w:hint="eastAsia"/>
          <w:color w:val="000000"/>
          <w:lang w:eastAsia="zh-CN"/>
        </w:rPr>
        <w:t xml:space="preserve"> have </w:t>
      </w:r>
      <w:r w:rsidRPr="004F25FD">
        <w:rPr>
          <w:rFonts w:ascii="Times New Roman" w:hAnsi="Times New Roman" w:cs="Times New Roman"/>
          <w:color w:val="000000"/>
          <w:lang w:eastAsia="zh-CN"/>
        </w:rPr>
        <w:t xml:space="preserve">the </w:t>
      </w:r>
      <w:r w:rsidRPr="004F25FD">
        <w:rPr>
          <w:rFonts w:ascii="Times New Roman" w:hAnsi="Times New Roman" w:cs="Times New Roman" w:hint="eastAsia"/>
          <w:color w:val="000000"/>
          <w:lang w:eastAsia="zh-CN"/>
        </w:rPr>
        <w:t xml:space="preserve">following </w:t>
      </w:r>
      <w:r w:rsidRPr="004F25FD">
        <w:rPr>
          <w:rFonts w:ascii="Times New Roman" w:hAnsi="Times New Roman" w:cs="Times New Roman"/>
          <w:color w:val="000000"/>
          <w:lang w:eastAsia="zh-CN"/>
        </w:rPr>
        <w:t>observations and proposal.</w:t>
      </w:r>
    </w:p>
    <w:p w14:paraId="2DFC7968" w14:textId="77777777" w:rsidR="004F25FD" w:rsidRPr="004F25FD" w:rsidRDefault="004F25FD" w:rsidP="00FC58B0">
      <w:pPr>
        <w:spacing w:line="360" w:lineRule="auto"/>
        <w:rPr>
          <w:rFonts w:ascii="Times New Roman" w:hAnsi="Times New Roman" w:cs="Times New Roman"/>
          <w:i/>
        </w:rPr>
      </w:pPr>
      <w:r w:rsidRPr="004F25FD">
        <w:rPr>
          <w:rFonts w:ascii="Times New Roman" w:hAnsi="Times New Roman" w:cs="Times New Roman"/>
          <w:b/>
          <w:i/>
        </w:rPr>
        <w:t>Observation 1:</w:t>
      </w:r>
      <w:r w:rsidRPr="004F25FD">
        <w:rPr>
          <w:rFonts w:ascii="Times New Roman" w:hAnsi="Times New Roman" w:cs="Times New Roman"/>
          <w:i/>
        </w:rPr>
        <w:t xml:space="preserve"> </w:t>
      </w:r>
      <w:r w:rsidRPr="004F25FD" w:rsidDel="0042302B">
        <w:rPr>
          <w:rFonts w:ascii="Times New Roman" w:hAnsi="Times New Roman" w:cs="Times New Roman"/>
          <w:i/>
        </w:rPr>
        <w:t xml:space="preserve"> </w:t>
      </w:r>
      <w:r w:rsidRPr="004F25FD">
        <w:rPr>
          <w:rFonts w:ascii="Times New Roman" w:hAnsi="Times New Roman" w:cs="Times New Roman"/>
          <w:i/>
        </w:rPr>
        <w:t xml:space="preserve">Channel estimation based on cell-specific reference signals has better feasibility to support the massive number of </w:t>
      </w:r>
      <w:proofErr w:type="spellStart"/>
      <w:r w:rsidRPr="004F25FD">
        <w:rPr>
          <w:rFonts w:ascii="Times New Roman" w:hAnsi="Times New Roman" w:cs="Times New Roman"/>
          <w:i/>
        </w:rPr>
        <w:t>CIoT</w:t>
      </w:r>
      <w:proofErr w:type="spellEnd"/>
      <w:r w:rsidRPr="004F25FD">
        <w:rPr>
          <w:rFonts w:ascii="Times New Roman" w:hAnsi="Times New Roman" w:cs="Times New Roman"/>
          <w:i/>
        </w:rPr>
        <w:t xml:space="preserve"> devices.  </w:t>
      </w:r>
    </w:p>
    <w:p w14:paraId="49CA4A18" w14:textId="3720718C" w:rsidR="004F25FD" w:rsidRPr="004F25FD" w:rsidRDefault="004F25FD" w:rsidP="00FC58B0">
      <w:pPr>
        <w:spacing w:line="360" w:lineRule="auto"/>
        <w:rPr>
          <w:rFonts w:ascii="Times New Roman" w:hAnsi="Times New Roman" w:cs="Times New Roman"/>
          <w:i/>
        </w:rPr>
      </w:pPr>
      <w:r w:rsidRPr="004F25FD">
        <w:rPr>
          <w:rFonts w:ascii="Times New Roman" w:hAnsi="Times New Roman" w:cs="Times New Roman"/>
          <w:b/>
          <w:i/>
        </w:rPr>
        <w:t>Observation 2:</w:t>
      </w:r>
      <w:r w:rsidRPr="004F25FD">
        <w:rPr>
          <w:rFonts w:ascii="Times New Roman" w:hAnsi="Times New Roman" w:cs="Times New Roman"/>
          <w:i/>
        </w:rPr>
        <w:t xml:space="preserve"> </w:t>
      </w:r>
      <w:r w:rsidRPr="004F25FD" w:rsidDel="0042302B">
        <w:rPr>
          <w:rFonts w:ascii="Times New Roman" w:hAnsi="Times New Roman" w:cs="Times New Roman"/>
          <w:i/>
        </w:rPr>
        <w:t xml:space="preserve"> </w:t>
      </w:r>
      <w:r w:rsidRPr="004F25FD">
        <w:rPr>
          <w:rFonts w:ascii="Times New Roman" w:hAnsi="Times New Roman" w:cs="Times New Roman"/>
          <w:i/>
        </w:rPr>
        <w:t xml:space="preserve">Based on the equation </w:t>
      </w:r>
      <w:r w:rsidRPr="004F25FD">
        <w:rPr>
          <w:rFonts w:ascii="Times New Roman" w:hAnsi="Times New Roman" w:cs="Times New Roman"/>
          <w:i/>
        </w:rPr>
        <w:fldChar w:fldCharType="begin"/>
      </w:r>
      <w:r w:rsidRPr="004F25FD">
        <w:rPr>
          <w:rFonts w:ascii="Times New Roman" w:hAnsi="Times New Roman" w:cs="Times New Roman"/>
          <w:i/>
        </w:rPr>
        <w:instrText xml:space="preserve"> REF _Ref426030970 \h  \* MERGEFORMAT </w:instrText>
      </w:r>
      <w:r w:rsidRPr="004F25FD">
        <w:rPr>
          <w:rFonts w:ascii="Times New Roman" w:hAnsi="Times New Roman" w:cs="Times New Roman"/>
          <w:i/>
        </w:rPr>
      </w:r>
      <w:r w:rsidRPr="004F25FD">
        <w:rPr>
          <w:rFonts w:ascii="Times New Roman" w:hAnsi="Times New Roman" w:cs="Times New Roman"/>
          <w:i/>
        </w:rPr>
        <w:fldChar w:fldCharType="separate"/>
      </w:r>
      <w:r w:rsidR="00C471CC" w:rsidRPr="00C471CC">
        <w:rPr>
          <w:rFonts w:ascii="Times New Roman" w:hAnsi="Times New Roman" w:cs="Times New Roman"/>
        </w:rPr>
        <w:t>(</w:t>
      </w:r>
      <w:r w:rsidR="00C471CC" w:rsidRPr="00C471CC">
        <w:rPr>
          <w:rFonts w:ascii="Times New Roman" w:hAnsi="Times New Roman" w:cs="Times New Roman"/>
          <w:noProof/>
        </w:rPr>
        <w:t>1</w:t>
      </w:r>
      <w:r w:rsidR="00C471CC" w:rsidRPr="00C471CC">
        <w:rPr>
          <w:rFonts w:ascii="Times New Roman" w:hAnsi="Times New Roman" w:cs="Times New Roman"/>
        </w:rPr>
        <w:t>)</w:t>
      </w:r>
      <w:r w:rsidRPr="004F25FD">
        <w:rPr>
          <w:rFonts w:ascii="Times New Roman" w:hAnsi="Times New Roman" w:cs="Times New Roman"/>
          <w:i/>
        </w:rPr>
        <w:fldChar w:fldCharType="end"/>
      </w:r>
      <w:r w:rsidRPr="004F25FD">
        <w:rPr>
          <w:rFonts w:ascii="Times New Roman" w:hAnsi="Times New Roman" w:cs="Times New Roman"/>
          <w:i/>
        </w:rPr>
        <w:t>, the ratio of reference signal to desired data signal in time and frequency domains need to be carefully considered from the perspective of spectral efficiency.</w:t>
      </w:r>
    </w:p>
    <w:p w14:paraId="6249836B" w14:textId="77777777" w:rsidR="004F25FD" w:rsidRPr="004F25FD" w:rsidRDefault="004F25FD" w:rsidP="00FC58B0">
      <w:pPr>
        <w:spacing w:line="360" w:lineRule="auto"/>
        <w:rPr>
          <w:rFonts w:ascii="Times New Roman" w:hAnsi="Times New Roman" w:cs="Times New Roman"/>
          <w:i/>
        </w:rPr>
      </w:pPr>
      <w:r w:rsidRPr="004F25FD">
        <w:rPr>
          <w:rFonts w:ascii="Times New Roman" w:hAnsi="Times New Roman" w:cs="Times New Roman"/>
          <w:b/>
          <w:i/>
        </w:rPr>
        <w:lastRenderedPageBreak/>
        <w:t>Proposal:</w:t>
      </w:r>
      <w:r w:rsidRPr="004F25FD">
        <w:rPr>
          <w:rFonts w:ascii="Times New Roman" w:hAnsi="Times New Roman" w:cs="Times New Roman"/>
          <w:i/>
        </w:rPr>
        <w:t xml:space="preserve"> </w:t>
      </w:r>
      <w:r w:rsidRPr="004F25FD" w:rsidDel="0042302B">
        <w:rPr>
          <w:rFonts w:ascii="Times New Roman" w:hAnsi="Times New Roman" w:cs="Times New Roman"/>
          <w:i/>
        </w:rPr>
        <w:t xml:space="preserve"> </w:t>
      </w:r>
      <w:r w:rsidRPr="004F25FD">
        <w:rPr>
          <w:rFonts w:ascii="Times New Roman" w:hAnsi="Times New Roman" w:cs="Times New Roman"/>
          <w:i/>
        </w:rPr>
        <w:t>It is suggested that further investigation on the DL reference signal pattern is necessary.</w:t>
      </w:r>
    </w:p>
    <w:p w14:paraId="21BDBE2F" w14:textId="2C65593F" w:rsidR="009D1AA5" w:rsidRPr="005B365C" w:rsidRDefault="009D1AA5" w:rsidP="005A46DB">
      <w:pPr>
        <w:pStyle w:val="Heading1"/>
        <w:numPr>
          <w:ilvl w:val="0"/>
          <w:numId w:val="1"/>
        </w:numPr>
        <w:spacing w:line="360" w:lineRule="auto"/>
        <w:rPr>
          <w:rFonts w:ascii="Times New Roman" w:hAnsi="Times New Roman" w:cs="Times New Roman"/>
          <w:b/>
          <w:color w:val="auto"/>
          <w:sz w:val="28"/>
          <w:szCs w:val="28"/>
          <w:lang w:eastAsia="zh-CN"/>
        </w:rPr>
      </w:pPr>
      <w:r w:rsidRPr="005B365C">
        <w:rPr>
          <w:rFonts w:ascii="Times New Roman" w:hAnsi="Times New Roman" w:cs="Times New Roman"/>
          <w:b/>
          <w:color w:val="auto"/>
          <w:sz w:val="28"/>
          <w:szCs w:val="28"/>
          <w:lang w:eastAsia="zh-CN"/>
        </w:rPr>
        <w:t>References</w:t>
      </w:r>
      <w:r w:rsidR="004D1E54" w:rsidRPr="005B365C">
        <w:rPr>
          <w:rFonts w:ascii="Times New Roman" w:hAnsi="Times New Roman" w:cs="Times New Roman"/>
          <w:b/>
          <w:color w:val="auto"/>
          <w:sz w:val="28"/>
          <w:szCs w:val="28"/>
          <w:lang w:eastAsia="zh-CN"/>
        </w:rPr>
        <w:t>:</w:t>
      </w:r>
    </w:p>
    <w:p w14:paraId="78A700AD" w14:textId="77777777" w:rsidR="004F25FD" w:rsidRPr="004F25FD" w:rsidRDefault="004F25FD" w:rsidP="004F25FD">
      <w:pPr>
        <w:pStyle w:val="Reference"/>
        <w:numPr>
          <w:ilvl w:val="1"/>
          <w:numId w:val="4"/>
        </w:numPr>
        <w:spacing w:before="156" w:after="156" w:line="360" w:lineRule="auto"/>
        <w:rPr>
          <w:rFonts w:ascii="Times New Roman" w:hAnsi="Times New Roman"/>
          <w:sz w:val="22"/>
          <w:szCs w:val="22"/>
          <w:lang w:val="en-GB" w:eastAsia="zh-CN"/>
        </w:rPr>
      </w:pPr>
      <w:bookmarkStart w:id="11" w:name="_Ref211321859"/>
      <w:bookmarkStart w:id="12" w:name="_Ref220829353"/>
      <w:r w:rsidRPr="004F25FD">
        <w:rPr>
          <w:rFonts w:ascii="Times New Roman" w:hAnsi="Times New Roman"/>
          <w:sz w:val="22"/>
          <w:szCs w:val="22"/>
          <w:lang w:val="en-GB" w:eastAsia="zh-CN"/>
        </w:rPr>
        <w:t>GP-140421, “Cellular System Support for Ultra Low Complexity and Low Throughput Internet of Things”, source VODAFONE Group Plc. GERAN#62</w:t>
      </w:r>
    </w:p>
    <w:p w14:paraId="39D1D260" w14:textId="77777777" w:rsidR="004F25FD" w:rsidRPr="004F25FD" w:rsidRDefault="004F25FD" w:rsidP="004F25FD">
      <w:pPr>
        <w:pStyle w:val="Reference"/>
        <w:numPr>
          <w:ilvl w:val="1"/>
          <w:numId w:val="4"/>
        </w:numPr>
        <w:spacing w:before="156" w:after="156" w:line="360" w:lineRule="auto"/>
        <w:rPr>
          <w:rFonts w:ascii="Times New Roman" w:hAnsi="Times New Roman"/>
          <w:sz w:val="22"/>
          <w:szCs w:val="22"/>
          <w:lang w:val="en-GB" w:eastAsia="zh-CN"/>
        </w:rPr>
      </w:pPr>
      <w:r w:rsidRPr="004F25FD">
        <w:rPr>
          <w:rFonts w:ascii="Times New Roman" w:hAnsi="Times New Roman"/>
          <w:sz w:val="22"/>
          <w:szCs w:val="22"/>
          <w:lang w:val="en-GB" w:eastAsia="zh-CN"/>
        </w:rPr>
        <w:t xml:space="preserve">GP-150534, “Proposed convergence of NB M2M and NB-OFDMA clean-slate solutions”, Qualcomm Incorporated, Huawei Technologies Co., Ltd., </w:t>
      </w:r>
      <w:proofErr w:type="spellStart"/>
      <w:r w:rsidRPr="004F25FD">
        <w:rPr>
          <w:rFonts w:ascii="Times New Roman" w:hAnsi="Times New Roman"/>
          <w:sz w:val="22"/>
          <w:szCs w:val="22"/>
          <w:lang w:val="en-GB" w:eastAsia="zh-CN"/>
        </w:rPr>
        <w:t>HiSilicon</w:t>
      </w:r>
      <w:proofErr w:type="spellEnd"/>
      <w:r w:rsidRPr="004F25FD">
        <w:rPr>
          <w:rFonts w:ascii="Times New Roman" w:hAnsi="Times New Roman"/>
          <w:sz w:val="22"/>
          <w:szCs w:val="22"/>
          <w:lang w:val="en-GB" w:eastAsia="zh-CN"/>
        </w:rPr>
        <w:t xml:space="preserve"> Technologies Co., Ltd, </w:t>
      </w:r>
      <w:proofErr w:type="spellStart"/>
      <w:r w:rsidRPr="004F25FD">
        <w:rPr>
          <w:rFonts w:ascii="Times New Roman" w:hAnsi="Times New Roman"/>
          <w:sz w:val="22"/>
          <w:szCs w:val="22"/>
          <w:lang w:val="en-GB" w:eastAsia="zh-CN"/>
        </w:rPr>
        <w:t>Neul</w:t>
      </w:r>
      <w:proofErr w:type="spellEnd"/>
      <w:r w:rsidRPr="004F25FD">
        <w:rPr>
          <w:rFonts w:ascii="Times New Roman" w:hAnsi="Times New Roman"/>
          <w:sz w:val="22"/>
          <w:szCs w:val="22"/>
          <w:lang w:val="en-GB" w:eastAsia="zh-CN"/>
        </w:rPr>
        <w:t xml:space="preserve"> Limited, u-</w:t>
      </w:r>
      <w:proofErr w:type="spellStart"/>
      <w:r w:rsidRPr="004F25FD">
        <w:rPr>
          <w:rFonts w:ascii="Times New Roman" w:hAnsi="Times New Roman"/>
          <w:sz w:val="22"/>
          <w:szCs w:val="22"/>
          <w:lang w:val="en-GB" w:eastAsia="zh-CN"/>
        </w:rPr>
        <w:t>blox</w:t>
      </w:r>
      <w:proofErr w:type="spellEnd"/>
      <w:r w:rsidRPr="004F25FD">
        <w:rPr>
          <w:rFonts w:ascii="Times New Roman" w:hAnsi="Times New Roman"/>
          <w:sz w:val="22"/>
          <w:szCs w:val="22"/>
          <w:lang w:val="en-GB" w:eastAsia="zh-CN"/>
        </w:rPr>
        <w:t xml:space="preserve"> AG. GERAN#66.</w:t>
      </w:r>
    </w:p>
    <w:p w14:paraId="41808B82" w14:textId="77777777" w:rsidR="004F25FD" w:rsidRPr="004F25FD" w:rsidRDefault="004F25FD" w:rsidP="004F25FD">
      <w:pPr>
        <w:pStyle w:val="Reference"/>
        <w:numPr>
          <w:ilvl w:val="1"/>
          <w:numId w:val="4"/>
        </w:numPr>
        <w:spacing w:before="156" w:after="156" w:line="360" w:lineRule="auto"/>
        <w:rPr>
          <w:rFonts w:ascii="Times New Roman" w:hAnsi="Times New Roman"/>
          <w:sz w:val="22"/>
          <w:szCs w:val="22"/>
          <w:lang w:val="en-GB" w:eastAsia="zh-CN"/>
        </w:rPr>
      </w:pPr>
      <w:r w:rsidRPr="004F25FD">
        <w:rPr>
          <w:rFonts w:ascii="Times New Roman" w:hAnsi="Times New Roman"/>
          <w:sz w:val="22"/>
          <w:szCs w:val="22"/>
          <w:lang w:val="en-GB" w:eastAsia="zh-CN"/>
        </w:rPr>
        <w:t>TR 45.820 v1.4.0, “Cellular System Support for Ultra Low Complexity and Low Throughput Internet of Things”</w:t>
      </w:r>
    </w:p>
    <w:p w14:paraId="7B74E3DF" w14:textId="77777777" w:rsidR="004F25FD" w:rsidRPr="004F25FD" w:rsidRDefault="004F25FD" w:rsidP="004F25FD">
      <w:pPr>
        <w:pStyle w:val="Reference"/>
        <w:numPr>
          <w:ilvl w:val="1"/>
          <w:numId w:val="4"/>
        </w:numPr>
        <w:spacing w:before="156" w:after="156" w:line="360" w:lineRule="auto"/>
        <w:rPr>
          <w:rFonts w:ascii="Times New Roman" w:hAnsi="Times New Roman"/>
          <w:sz w:val="22"/>
          <w:szCs w:val="22"/>
          <w:lang w:val="en-GB" w:eastAsia="zh-CN"/>
        </w:rPr>
      </w:pPr>
      <w:bookmarkStart w:id="13" w:name="_Ref426030063"/>
      <w:r w:rsidRPr="004F25FD">
        <w:rPr>
          <w:rFonts w:ascii="Times New Roman" w:hAnsi="Times New Roman"/>
          <w:sz w:val="22"/>
          <w:szCs w:val="22"/>
          <w:lang w:val="en-GB" w:eastAsia="zh-CN"/>
        </w:rPr>
        <w:t xml:space="preserve">GPC-150407, Downlink Physical Layer Design”, Qualcomm Incorporated ., Huawei Technologies Co., Ltd., </w:t>
      </w:r>
      <w:proofErr w:type="spellStart"/>
      <w:r w:rsidRPr="004F25FD">
        <w:rPr>
          <w:rFonts w:ascii="Times New Roman" w:hAnsi="Times New Roman"/>
          <w:sz w:val="22"/>
          <w:szCs w:val="22"/>
          <w:lang w:val="en-GB" w:eastAsia="zh-CN"/>
        </w:rPr>
        <w:t>HiSilicon</w:t>
      </w:r>
      <w:proofErr w:type="spellEnd"/>
      <w:r w:rsidRPr="004F25FD">
        <w:rPr>
          <w:rFonts w:ascii="Times New Roman" w:hAnsi="Times New Roman"/>
          <w:sz w:val="22"/>
          <w:szCs w:val="22"/>
          <w:lang w:val="en-GB" w:eastAsia="zh-CN"/>
        </w:rPr>
        <w:t xml:space="preserve"> Technologies Co., Ltd. Telco#12, June 16, 2015.</w:t>
      </w:r>
      <w:bookmarkEnd w:id="13"/>
    </w:p>
    <w:p w14:paraId="4E56E68F" w14:textId="77777777" w:rsidR="004F25FD" w:rsidRPr="004F25FD" w:rsidRDefault="004F25FD" w:rsidP="004F25FD">
      <w:pPr>
        <w:pStyle w:val="Reference"/>
        <w:numPr>
          <w:ilvl w:val="1"/>
          <w:numId w:val="4"/>
        </w:numPr>
        <w:spacing w:before="156" w:after="156" w:line="360" w:lineRule="auto"/>
        <w:rPr>
          <w:rFonts w:ascii="Times New Roman" w:hAnsi="Times New Roman"/>
          <w:sz w:val="22"/>
          <w:szCs w:val="22"/>
          <w:lang w:val="en-GB" w:eastAsia="zh-CN"/>
        </w:rPr>
      </w:pPr>
      <w:bookmarkStart w:id="14" w:name="_Ref426030790"/>
      <w:bookmarkEnd w:id="11"/>
      <w:bookmarkEnd w:id="12"/>
      <w:r w:rsidRPr="004F25FD">
        <w:rPr>
          <w:rFonts w:ascii="Times New Roman" w:hAnsi="Times New Roman"/>
          <w:sz w:val="22"/>
          <w:szCs w:val="22"/>
          <w:lang w:val="en-GB" w:eastAsia="zh-CN"/>
        </w:rPr>
        <w:t xml:space="preserve">Y. G. Li, “Pilot-symbol-aided channel estimation for OFDM in wireless systems,” IEEE Trans. </w:t>
      </w:r>
      <w:proofErr w:type="spellStart"/>
      <w:r w:rsidRPr="004F25FD">
        <w:rPr>
          <w:rFonts w:ascii="Times New Roman" w:hAnsi="Times New Roman"/>
          <w:sz w:val="22"/>
          <w:szCs w:val="22"/>
          <w:lang w:val="en-GB" w:eastAsia="zh-CN"/>
        </w:rPr>
        <w:t>Commun</w:t>
      </w:r>
      <w:proofErr w:type="spellEnd"/>
      <w:r w:rsidRPr="004F25FD">
        <w:rPr>
          <w:rFonts w:ascii="Times New Roman" w:hAnsi="Times New Roman"/>
          <w:sz w:val="22"/>
          <w:szCs w:val="22"/>
          <w:lang w:val="en-GB" w:eastAsia="zh-CN"/>
        </w:rPr>
        <w:t>., Vol.49, pp. 1207-1215, July 2000.</w:t>
      </w:r>
      <w:bookmarkEnd w:id="14"/>
    </w:p>
    <w:p w14:paraId="76D7E239" w14:textId="77777777" w:rsidR="004F25FD" w:rsidRPr="00304372" w:rsidRDefault="004F25FD" w:rsidP="004F25FD"/>
    <w:p w14:paraId="4977ED65" w14:textId="77777777" w:rsidR="001B32F6" w:rsidRPr="005C7D36" w:rsidRDefault="001B32F6" w:rsidP="005A46DB">
      <w:pPr>
        <w:pStyle w:val="Reference"/>
        <w:numPr>
          <w:ilvl w:val="0"/>
          <w:numId w:val="0"/>
        </w:numPr>
        <w:spacing w:before="156" w:after="156" w:line="360" w:lineRule="auto"/>
        <w:ind w:left="840"/>
        <w:rPr>
          <w:rFonts w:ascii="Times New Roman" w:hAnsi="Times New Roman"/>
          <w:sz w:val="22"/>
          <w:szCs w:val="22"/>
          <w:lang w:val="en-GB" w:eastAsia="zh-CN"/>
        </w:rPr>
      </w:pPr>
    </w:p>
    <w:p w14:paraId="18DB1F59" w14:textId="77777777" w:rsidR="00BD5BE3" w:rsidRPr="005C7D36" w:rsidRDefault="00BD5BE3" w:rsidP="005A46DB">
      <w:pPr>
        <w:spacing w:line="360" w:lineRule="auto"/>
        <w:rPr>
          <w:rFonts w:ascii="Times New Roman" w:hAnsi="Times New Roman" w:cs="Times New Roman"/>
          <w:lang w:val="en-GB"/>
        </w:rPr>
      </w:pPr>
    </w:p>
    <w:sectPr w:rsidR="00BD5BE3" w:rsidRPr="005C7D36" w:rsidSect="009725BE">
      <w:headerReference w:type="even" r:id="rId12"/>
      <w:headerReference w:type="default" r:id="rId13"/>
      <w:footerReference w:type="even" r:id="rId14"/>
      <w:footerReference w:type="default" r:id="rId15"/>
      <w:headerReference w:type="first" r:id="rId16"/>
      <w:footerReference w:type="first" r:id="rId17"/>
      <w:pgSz w:w="12240" w:h="15840"/>
      <w:pgMar w:top="207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263A6" w14:textId="77777777" w:rsidR="00A04BC8" w:rsidRDefault="00A04BC8" w:rsidP="00451F35">
      <w:pPr>
        <w:spacing w:after="0" w:line="240" w:lineRule="auto"/>
      </w:pPr>
      <w:r>
        <w:separator/>
      </w:r>
    </w:p>
  </w:endnote>
  <w:endnote w:type="continuationSeparator" w:id="0">
    <w:p w14:paraId="4D7548CE" w14:textId="77777777" w:rsidR="00A04BC8" w:rsidRDefault="00A04BC8" w:rsidP="00451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82533" w14:textId="77777777" w:rsidR="008A5E4A" w:rsidRDefault="008A5E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0990" w14:textId="6D7C1345" w:rsidR="00EE0E31" w:rsidRDefault="00EE0E31" w:rsidP="00EE0E31">
    <w:pPr>
      <w:pStyle w:val="Footer"/>
      <w:jc w:val="center"/>
    </w:pPr>
    <w:r>
      <w:rPr>
        <w:rStyle w:val="PageNumber"/>
      </w:rPr>
      <w:fldChar w:fldCharType="begin"/>
    </w:r>
    <w:r>
      <w:rPr>
        <w:rStyle w:val="PageNumber"/>
      </w:rPr>
      <w:instrText xml:space="preserve"> PAGE </w:instrText>
    </w:r>
    <w:r>
      <w:rPr>
        <w:rStyle w:val="PageNumber"/>
      </w:rPr>
      <w:fldChar w:fldCharType="separate"/>
    </w:r>
    <w:r w:rsidR="008A5E4A">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5E4A">
      <w:rPr>
        <w:rStyle w:val="PageNumber"/>
        <w:noProof/>
      </w:rPr>
      <w:t>7</w:t>
    </w:r>
    <w:r>
      <w:rPr>
        <w:rStyle w:val="PageNumber"/>
      </w:rPr>
      <w:fldChar w:fldCharType="end"/>
    </w:r>
    <w:r>
      <w:rPr>
        <w:rStyle w:val="PageNumber"/>
      </w:rPr>
      <w:t>)</w:t>
    </w:r>
  </w:p>
  <w:p w14:paraId="18774288" w14:textId="77777777" w:rsidR="00EE0E31" w:rsidRDefault="00EE0E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F3801" w14:textId="4028F28B" w:rsidR="006B6935" w:rsidRDefault="006B6935" w:rsidP="006B6935">
    <w:pPr>
      <w:pStyle w:val="Footer"/>
      <w:jc w:val="center"/>
    </w:pPr>
    <w:r>
      <w:rPr>
        <w:rStyle w:val="PageNumber"/>
      </w:rPr>
      <w:fldChar w:fldCharType="begin"/>
    </w:r>
    <w:r>
      <w:rPr>
        <w:rStyle w:val="PageNumber"/>
      </w:rPr>
      <w:instrText xml:space="preserve"> PAGE </w:instrText>
    </w:r>
    <w:r>
      <w:rPr>
        <w:rStyle w:val="PageNumber"/>
      </w:rPr>
      <w:fldChar w:fldCharType="separate"/>
    </w:r>
    <w:r w:rsidR="008A5E4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5E4A">
      <w:rPr>
        <w:rStyle w:val="PageNumber"/>
        <w:noProof/>
      </w:rPr>
      <w:t>7</w:t>
    </w:r>
    <w:r>
      <w:rPr>
        <w:rStyle w:val="PageNumber"/>
      </w:rPr>
      <w:fldChar w:fldCharType="end"/>
    </w:r>
    <w:bookmarkStart w:id="17" w:name="_Ref400985609"/>
    <w:bookmarkEnd w:id="17"/>
    <w:r>
      <w:rPr>
        <w:rStyle w:val="PageNumber"/>
      </w:rPr>
      <w:t>)</w:t>
    </w:r>
  </w:p>
  <w:p w14:paraId="7887D255" w14:textId="625485C3" w:rsidR="006B6935" w:rsidRDefault="006B6935" w:rsidP="006B6935">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F6CFE" w14:textId="77777777" w:rsidR="00A04BC8" w:rsidRDefault="00A04BC8" w:rsidP="00451F35">
      <w:pPr>
        <w:spacing w:after="0" w:line="240" w:lineRule="auto"/>
      </w:pPr>
      <w:r>
        <w:separator/>
      </w:r>
    </w:p>
  </w:footnote>
  <w:footnote w:type="continuationSeparator" w:id="0">
    <w:p w14:paraId="25DDC06A" w14:textId="77777777" w:rsidR="00A04BC8" w:rsidRDefault="00A04BC8" w:rsidP="00451F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518FD" w14:textId="77777777" w:rsidR="008A5E4A" w:rsidRDefault="008A5E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748FC" w14:textId="77777777" w:rsidR="00E2125F" w:rsidRDefault="00550E59" w:rsidP="00550E5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w:t>
    </w:r>
    <w:r w:rsidR="00E2125F">
      <w:rPr>
        <w:rFonts w:ascii="Arial" w:eastAsia="Arial Unicode MS" w:hAnsi="Arial" w:cs="Arial"/>
        <w:snapToGrid w:val="0"/>
        <w:lang w:val="sv-SE" w:eastAsia="zh-CN"/>
      </w:rPr>
      <w:t>#67</w:t>
    </w:r>
    <w:r>
      <w:rPr>
        <w:rFonts w:ascii="Arial" w:eastAsia="Arial Unicode MS" w:hAnsi="Arial" w:cs="Arial"/>
        <w:snapToGrid w:val="0"/>
        <w:lang w:val="sv-SE" w:eastAsia="zh-CN"/>
      </w:rPr>
      <w:t xml:space="preserve">                                                                                        </w:t>
    </w:r>
    <w:r w:rsidR="00E2125F">
      <w:rPr>
        <w:rFonts w:ascii="Arial" w:eastAsia="Arial Unicode MS" w:hAnsi="Arial" w:cs="Arial"/>
        <w:snapToGrid w:val="0"/>
        <w:lang w:val="sv-SE" w:eastAsia="zh-CN"/>
      </w:rPr>
      <w:tab/>
      <w:t xml:space="preserve">    </w:t>
    </w:r>
    <w:r w:rsidR="00E2125F" w:rsidRPr="003C43D3">
      <w:rPr>
        <w:rFonts w:ascii="Arial" w:eastAsia="Arial Unicode MS" w:hAnsi="Arial" w:cs="Arial"/>
        <w:snapToGrid w:val="0"/>
        <w:lang w:val="sv-SE" w:eastAsia="zh-CN"/>
      </w:rPr>
      <w:t>GP-150831</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p>
  <w:p w14:paraId="48815C3F" w14:textId="702817A1" w:rsidR="00550E59" w:rsidRDefault="00550E59" w:rsidP="00E2125F">
    <w:pPr>
      <w:tabs>
        <w:tab w:val="num" w:pos="780"/>
      </w:tabs>
      <w:autoSpaceDE w:val="0"/>
      <w:autoSpaceDN w:val="0"/>
      <w:adjustRightInd w:val="0"/>
      <w:spacing w:after="0" w:line="240" w:lineRule="auto"/>
      <w:jc w:val="right"/>
      <w:rPr>
        <w:rFonts w:ascii="Arial" w:eastAsia="Arial Unicode MS" w:hAnsi="Arial" w:cs="Arial"/>
        <w:snapToGrid w:val="0"/>
        <w:lang w:val="sv-SE" w:eastAsia="zh-CN"/>
      </w:rPr>
    </w:pPr>
    <w:r>
      <w:rPr>
        <w:rFonts w:ascii="Arial" w:eastAsia="Arial Unicode MS" w:hAnsi="Arial" w:cs="Arial"/>
        <w:snapToGrid w:val="0"/>
        <w:lang w:val="sv-SE" w:eastAsia="zh-CN"/>
      </w:rPr>
      <w:t xml:space="preserve">Agenda item </w:t>
    </w:r>
    <w:r w:rsidR="00E2125F" w:rsidRPr="003C43D3">
      <w:rPr>
        <w:rFonts w:ascii="Arial" w:eastAsia="Arial Unicode MS" w:hAnsi="Arial" w:cs="Arial"/>
        <w:snapToGrid w:val="0"/>
        <w:lang w:val="sv-SE" w:eastAsia="zh-CN"/>
      </w:rPr>
      <w:t>7.1.5.3.5.5</w:t>
    </w:r>
  </w:p>
  <w:p w14:paraId="49F2A2B2" w14:textId="77777777" w:rsidR="00451F35" w:rsidRPr="00DF4352" w:rsidRDefault="00451F35">
    <w:pPr>
      <w:pStyle w:val="Header"/>
      <w:rPr>
        <w:rFonts w:asciiTheme="majorBidi" w:hAnsiTheme="majorBidi" w:cstheme="majorBid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BE5F2" w14:textId="3E75A8FE" w:rsidR="00196DAB" w:rsidRDefault="00196DAB" w:rsidP="00196DAB">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sidR="003C43D3">
      <w:rPr>
        <w:rFonts w:ascii="Arial" w:eastAsia="Arial Unicode MS" w:hAnsi="Arial" w:cs="Arial"/>
        <w:snapToGrid w:val="0"/>
        <w:lang w:val="sv-SE" w:eastAsia="zh-CN"/>
      </w:rPr>
      <w:t xml:space="preserve"> #67</w:t>
    </w:r>
    <w:r>
      <w:rPr>
        <w:rFonts w:ascii="Arial" w:eastAsia="Arial Unicode MS" w:hAnsi="Arial" w:cs="Arial"/>
        <w:snapToGrid w:val="0"/>
        <w:lang w:val="sv-SE" w:eastAsia="zh-CN"/>
      </w:rPr>
      <w:t xml:space="preserve">                                                                                    </w:t>
    </w:r>
    <w:r w:rsidR="008A066B">
      <w:rPr>
        <w:rFonts w:ascii="Arial" w:eastAsia="Arial Unicode MS" w:hAnsi="Arial" w:cs="Arial"/>
        <w:snapToGrid w:val="0"/>
        <w:lang w:val="sv-SE" w:eastAsia="zh-CN"/>
      </w:rPr>
      <w:t xml:space="preserve">     </w:t>
    </w:r>
    <w:r w:rsidR="003C43D3">
      <w:rPr>
        <w:rFonts w:ascii="Arial" w:eastAsia="Arial Unicode MS" w:hAnsi="Arial" w:cs="Arial"/>
        <w:snapToGrid w:val="0"/>
        <w:lang w:val="sv-SE" w:eastAsia="zh-CN"/>
      </w:rPr>
      <w:tab/>
      <w:t xml:space="preserve">    </w:t>
    </w:r>
    <w:r w:rsidR="003C43D3" w:rsidRPr="003C43D3">
      <w:rPr>
        <w:rFonts w:ascii="Arial" w:eastAsia="Arial Unicode MS" w:hAnsi="Arial" w:cs="Arial"/>
        <w:snapToGrid w:val="0"/>
        <w:lang w:val="sv-SE" w:eastAsia="zh-CN"/>
      </w:rPr>
      <w:t>GP-150831</w:t>
    </w:r>
  </w:p>
  <w:p w14:paraId="55E4A321" w14:textId="607450D6" w:rsidR="00196DAB" w:rsidRPr="0091399E" w:rsidRDefault="003C43D3" w:rsidP="00196DAB">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3C43D3">
      <w:rPr>
        <w:rFonts w:ascii="Arial" w:eastAsia="Arial Unicode MS" w:hAnsi="Arial" w:cs="Arial"/>
        <w:snapToGrid w:val="0"/>
        <w:lang w:val="sv-SE" w:eastAsia="zh-CN"/>
      </w:rPr>
      <w:t>Yin Chuan, China</w:t>
    </w:r>
    <w:r w:rsidR="00196DAB">
      <w:rPr>
        <w:rFonts w:ascii="Arial" w:eastAsia="Arial Unicode MS" w:hAnsi="Arial" w:cs="Arial"/>
        <w:snapToGrid w:val="0"/>
        <w:lang w:val="sv-SE" w:eastAsia="zh-CN"/>
      </w:rPr>
      <w:t xml:space="preserve">             </w:t>
    </w:r>
    <w:r w:rsidR="00196DAB" w:rsidRPr="0091399E">
      <w:rPr>
        <w:rFonts w:ascii="Arial" w:eastAsia="Arial Unicode MS" w:hAnsi="Arial" w:cs="Arial"/>
        <w:snapToGrid w:val="0"/>
        <w:lang w:val="sv-SE" w:eastAsia="zh-CN"/>
      </w:rPr>
      <w:t xml:space="preserve">                       </w:t>
    </w:r>
    <w:r w:rsidR="00196DAB">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Agenda item </w:t>
    </w:r>
    <w:r w:rsidRPr="003C43D3">
      <w:rPr>
        <w:rFonts w:ascii="Arial" w:eastAsia="Arial Unicode MS" w:hAnsi="Arial" w:cs="Arial"/>
        <w:snapToGrid w:val="0"/>
        <w:lang w:val="sv-SE" w:eastAsia="zh-CN"/>
      </w:rPr>
      <w:t>7.1.5.3.5.5</w:t>
    </w:r>
  </w:p>
  <w:p w14:paraId="3F530620" w14:textId="55826111" w:rsidR="00196DAB" w:rsidRPr="0091399E" w:rsidRDefault="003C43D3" w:rsidP="00196DA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August 10</w:t>
    </w:r>
    <w:r w:rsidR="00196DAB" w:rsidRPr="008A5E4A">
      <w:rPr>
        <w:rFonts w:ascii="Arial" w:eastAsia="Arial Unicode MS" w:hAnsi="Arial" w:cs="Arial"/>
        <w:snapToGrid w:val="0"/>
        <w:vertAlign w:val="superscript"/>
        <w:lang w:val="sv-SE" w:eastAsia="zh-CN"/>
      </w:rPr>
      <w:t>th</w:t>
    </w:r>
    <w:r w:rsidR="00196DAB">
      <w:rPr>
        <w:rFonts w:ascii="Arial" w:eastAsia="Arial Unicode MS" w:hAnsi="Arial" w:cs="Arial"/>
        <w:snapToGrid w:val="0"/>
        <w:lang w:val="sv-SE" w:eastAsia="zh-CN"/>
      </w:rPr>
      <w:t xml:space="preserve">  – </w:t>
    </w:r>
    <w:r w:rsidR="00D86A2F">
      <w:rPr>
        <w:rFonts w:ascii="Arial" w:eastAsia="Arial Unicode MS" w:hAnsi="Arial" w:cs="Arial"/>
        <w:snapToGrid w:val="0"/>
        <w:lang w:val="sv-SE" w:eastAsia="zh-CN"/>
      </w:rPr>
      <w:t>14</w:t>
    </w:r>
    <w:bookmarkStart w:id="15" w:name="_GoBack"/>
    <w:r w:rsidRPr="008A5E4A">
      <w:rPr>
        <w:rFonts w:ascii="Arial" w:eastAsia="Arial Unicode MS" w:hAnsi="Arial" w:cs="Arial"/>
        <w:snapToGrid w:val="0"/>
        <w:vertAlign w:val="superscript"/>
        <w:lang w:val="sv-SE" w:eastAsia="zh-CN"/>
      </w:rPr>
      <w:t>th</w:t>
    </w:r>
    <w:bookmarkEnd w:id="15"/>
    <w:r w:rsidR="00FC09A9">
      <w:rPr>
        <w:rFonts w:ascii="Arial" w:eastAsia="Arial Unicode MS" w:hAnsi="Arial" w:cs="Arial"/>
        <w:snapToGrid w:val="0"/>
        <w:lang w:val="sv-SE" w:eastAsia="zh-CN"/>
      </w:rPr>
      <w:t>,</w:t>
    </w:r>
    <w:r w:rsidR="00196DAB">
      <w:rPr>
        <w:rFonts w:ascii="Arial" w:eastAsia="Arial Unicode MS" w:hAnsi="Arial" w:cs="Arial"/>
        <w:snapToGrid w:val="0"/>
        <w:lang w:val="sv-SE" w:eastAsia="zh-CN"/>
      </w:rPr>
      <w:t xml:space="preserve"> </w:t>
    </w:r>
    <w:r w:rsidR="00196DAB" w:rsidRPr="00B735CD">
      <w:rPr>
        <w:rFonts w:ascii="Arial" w:eastAsia="Arial Unicode MS" w:hAnsi="Arial" w:cs="Arial"/>
        <w:snapToGrid w:val="0"/>
        <w:lang w:val="sv-SE" w:eastAsia="zh-CN"/>
      </w:rPr>
      <w:t>2015</w:t>
    </w:r>
    <w:bookmarkStart w:id="16" w:name="_Ref515183447"/>
    <w:bookmarkEnd w:id="16"/>
  </w:p>
  <w:p w14:paraId="6F1ECAFF" w14:textId="77777777" w:rsidR="00196DAB" w:rsidRDefault="00196DAB" w:rsidP="00196DA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0B5E7C85" w14:textId="77777777" w:rsidR="00196DAB" w:rsidRPr="007D0271" w:rsidRDefault="00196DAB" w:rsidP="00196DA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14:paraId="2978B1C5" w14:textId="22F088D8" w:rsidR="00451F35" w:rsidRPr="004D1E54" w:rsidRDefault="00451F35" w:rsidP="004D1E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8B6"/>
    <w:multiLevelType w:val="hybridMultilevel"/>
    <w:tmpl w:val="D1FA0972"/>
    <w:lvl w:ilvl="0" w:tplc="707498CE">
      <w:start w:val="1"/>
      <w:numFmt w:val="decimal"/>
      <w:lvlText w:val="[%1]"/>
      <w:lvlJc w:val="right"/>
      <w:pPr>
        <w:tabs>
          <w:tab w:val="num" w:pos="420"/>
        </w:tabs>
        <w:ind w:left="420" w:hanging="420"/>
      </w:pPr>
      <w:rPr>
        <w:rFonts w:hint="eastAsia"/>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D1348C1"/>
    <w:multiLevelType w:val="hybridMultilevel"/>
    <w:tmpl w:val="92B001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FC1FB3"/>
    <w:multiLevelType w:val="hybridMultilevel"/>
    <w:tmpl w:val="94425530"/>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C963E9"/>
    <w:multiLevelType w:val="hybridMultilevel"/>
    <w:tmpl w:val="47645C14"/>
    <w:lvl w:ilvl="0" w:tplc="BFC6AE2A">
      <w:start w:val="1"/>
      <w:numFmt w:val="bullet"/>
      <w:lvlText w:val="•"/>
      <w:lvlJc w:val="left"/>
      <w:pPr>
        <w:tabs>
          <w:tab w:val="num" w:pos="720"/>
        </w:tabs>
        <w:ind w:left="720" w:hanging="360"/>
      </w:pPr>
      <w:rPr>
        <w:rFonts w:ascii="Arial" w:hAnsi="Arial" w:hint="default"/>
      </w:rPr>
    </w:lvl>
    <w:lvl w:ilvl="1" w:tplc="37C85A16">
      <w:start w:val="1"/>
      <w:numFmt w:val="bullet"/>
      <w:lvlText w:val="•"/>
      <w:lvlJc w:val="left"/>
      <w:pPr>
        <w:tabs>
          <w:tab w:val="num" w:pos="1440"/>
        </w:tabs>
        <w:ind w:left="1440" w:hanging="360"/>
      </w:pPr>
      <w:rPr>
        <w:rFonts w:ascii="Arial" w:hAnsi="Arial" w:hint="default"/>
      </w:rPr>
    </w:lvl>
    <w:lvl w:ilvl="2" w:tplc="5012139A" w:tentative="1">
      <w:start w:val="1"/>
      <w:numFmt w:val="bullet"/>
      <w:lvlText w:val="•"/>
      <w:lvlJc w:val="left"/>
      <w:pPr>
        <w:tabs>
          <w:tab w:val="num" w:pos="2160"/>
        </w:tabs>
        <w:ind w:left="2160" w:hanging="360"/>
      </w:pPr>
      <w:rPr>
        <w:rFonts w:ascii="Arial" w:hAnsi="Arial" w:hint="default"/>
      </w:rPr>
    </w:lvl>
    <w:lvl w:ilvl="3" w:tplc="680E6AD8" w:tentative="1">
      <w:start w:val="1"/>
      <w:numFmt w:val="bullet"/>
      <w:lvlText w:val="•"/>
      <w:lvlJc w:val="left"/>
      <w:pPr>
        <w:tabs>
          <w:tab w:val="num" w:pos="2880"/>
        </w:tabs>
        <w:ind w:left="2880" w:hanging="360"/>
      </w:pPr>
      <w:rPr>
        <w:rFonts w:ascii="Arial" w:hAnsi="Arial" w:hint="default"/>
      </w:rPr>
    </w:lvl>
    <w:lvl w:ilvl="4" w:tplc="764CE14E" w:tentative="1">
      <w:start w:val="1"/>
      <w:numFmt w:val="bullet"/>
      <w:lvlText w:val="•"/>
      <w:lvlJc w:val="left"/>
      <w:pPr>
        <w:tabs>
          <w:tab w:val="num" w:pos="3600"/>
        </w:tabs>
        <w:ind w:left="3600" w:hanging="360"/>
      </w:pPr>
      <w:rPr>
        <w:rFonts w:ascii="Arial" w:hAnsi="Arial" w:hint="default"/>
      </w:rPr>
    </w:lvl>
    <w:lvl w:ilvl="5" w:tplc="1F78B95A" w:tentative="1">
      <w:start w:val="1"/>
      <w:numFmt w:val="bullet"/>
      <w:lvlText w:val="•"/>
      <w:lvlJc w:val="left"/>
      <w:pPr>
        <w:tabs>
          <w:tab w:val="num" w:pos="4320"/>
        </w:tabs>
        <w:ind w:left="4320" w:hanging="360"/>
      </w:pPr>
      <w:rPr>
        <w:rFonts w:ascii="Arial" w:hAnsi="Arial" w:hint="default"/>
      </w:rPr>
    </w:lvl>
    <w:lvl w:ilvl="6" w:tplc="2E26AFCE" w:tentative="1">
      <w:start w:val="1"/>
      <w:numFmt w:val="bullet"/>
      <w:lvlText w:val="•"/>
      <w:lvlJc w:val="left"/>
      <w:pPr>
        <w:tabs>
          <w:tab w:val="num" w:pos="5040"/>
        </w:tabs>
        <w:ind w:left="5040" w:hanging="360"/>
      </w:pPr>
      <w:rPr>
        <w:rFonts w:ascii="Arial" w:hAnsi="Arial" w:hint="default"/>
      </w:rPr>
    </w:lvl>
    <w:lvl w:ilvl="7" w:tplc="1ACEC246" w:tentative="1">
      <w:start w:val="1"/>
      <w:numFmt w:val="bullet"/>
      <w:lvlText w:val="•"/>
      <w:lvlJc w:val="left"/>
      <w:pPr>
        <w:tabs>
          <w:tab w:val="num" w:pos="5760"/>
        </w:tabs>
        <w:ind w:left="5760" w:hanging="360"/>
      </w:pPr>
      <w:rPr>
        <w:rFonts w:ascii="Arial" w:hAnsi="Arial" w:hint="default"/>
      </w:rPr>
    </w:lvl>
    <w:lvl w:ilvl="8" w:tplc="A7CEF3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1DA6413"/>
    <w:multiLevelType w:val="hybridMultilevel"/>
    <w:tmpl w:val="D7DA8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AB2B19"/>
    <w:multiLevelType w:val="hybridMultilevel"/>
    <w:tmpl w:val="1DF6B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2D663D"/>
    <w:multiLevelType w:val="hybridMultilevel"/>
    <w:tmpl w:val="08E0EAEE"/>
    <w:lvl w:ilvl="0" w:tplc="707498CE">
      <w:start w:val="1"/>
      <w:numFmt w:val="decimal"/>
      <w:lvlText w:val="[%1]"/>
      <w:lvlJc w:val="right"/>
      <w:pPr>
        <w:tabs>
          <w:tab w:val="num" w:pos="840"/>
        </w:tabs>
        <w:ind w:left="84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521F2"/>
    <w:multiLevelType w:val="hybridMultilevel"/>
    <w:tmpl w:val="06BC9C56"/>
    <w:lvl w:ilvl="0" w:tplc="1A14C4F6">
      <w:start w:val="1"/>
      <w:numFmt w:val="bullet"/>
      <w:lvlText w:val="•"/>
      <w:lvlJc w:val="left"/>
      <w:pPr>
        <w:tabs>
          <w:tab w:val="num" w:pos="720"/>
        </w:tabs>
        <w:ind w:left="720" w:hanging="360"/>
      </w:pPr>
      <w:rPr>
        <w:rFonts w:ascii="Arial" w:hAnsi="Arial" w:hint="default"/>
      </w:rPr>
    </w:lvl>
    <w:lvl w:ilvl="1" w:tplc="B4EE8440">
      <w:start w:val="1"/>
      <w:numFmt w:val="bullet"/>
      <w:lvlText w:val="•"/>
      <w:lvlJc w:val="left"/>
      <w:pPr>
        <w:tabs>
          <w:tab w:val="num" w:pos="1440"/>
        </w:tabs>
        <w:ind w:left="1440" w:hanging="360"/>
      </w:pPr>
      <w:rPr>
        <w:rFonts w:ascii="Arial" w:hAnsi="Arial" w:hint="default"/>
      </w:rPr>
    </w:lvl>
    <w:lvl w:ilvl="2" w:tplc="F20A2270" w:tentative="1">
      <w:start w:val="1"/>
      <w:numFmt w:val="bullet"/>
      <w:lvlText w:val="•"/>
      <w:lvlJc w:val="left"/>
      <w:pPr>
        <w:tabs>
          <w:tab w:val="num" w:pos="2160"/>
        </w:tabs>
        <w:ind w:left="2160" w:hanging="360"/>
      </w:pPr>
      <w:rPr>
        <w:rFonts w:ascii="Arial" w:hAnsi="Arial" w:hint="default"/>
      </w:rPr>
    </w:lvl>
    <w:lvl w:ilvl="3" w:tplc="771285DA" w:tentative="1">
      <w:start w:val="1"/>
      <w:numFmt w:val="bullet"/>
      <w:lvlText w:val="•"/>
      <w:lvlJc w:val="left"/>
      <w:pPr>
        <w:tabs>
          <w:tab w:val="num" w:pos="2880"/>
        </w:tabs>
        <w:ind w:left="2880" w:hanging="360"/>
      </w:pPr>
      <w:rPr>
        <w:rFonts w:ascii="Arial" w:hAnsi="Arial" w:hint="default"/>
      </w:rPr>
    </w:lvl>
    <w:lvl w:ilvl="4" w:tplc="8E04D3D2" w:tentative="1">
      <w:start w:val="1"/>
      <w:numFmt w:val="bullet"/>
      <w:lvlText w:val="•"/>
      <w:lvlJc w:val="left"/>
      <w:pPr>
        <w:tabs>
          <w:tab w:val="num" w:pos="3600"/>
        </w:tabs>
        <w:ind w:left="3600" w:hanging="360"/>
      </w:pPr>
      <w:rPr>
        <w:rFonts w:ascii="Arial" w:hAnsi="Arial" w:hint="default"/>
      </w:rPr>
    </w:lvl>
    <w:lvl w:ilvl="5" w:tplc="C46AC2EE" w:tentative="1">
      <w:start w:val="1"/>
      <w:numFmt w:val="bullet"/>
      <w:lvlText w:val="•"/>
      <w:lvlJc w:val="left"/>
      <w:pPr>
        <w:tabs>
          <w:tab w:val="num" w:pos="4320"/>
        </w:tabs>
        <w:ind w:left="4320" w:hanging="360"/>
      </w:pPr>
      <w:rPr>
        <w:rFonts w:ascii="Arial" w:hAnsi="Arial" w:hint="default"/>
      </w:rPr>
    </w:lvl>
    <w:lvl w:ilvl="6" w:tplc="AD8A2A56" w:tentative="1">
      <w:start w:val="1"/>
      <w:numFmt w:val="bullet"/>
      <w:lvlText w:val="•"/>
      <w:lvlJc w:val="left"/>
      <w:pPr>
        <w:tabs>
          <w:tab w:val="num" w:pos="5040"/>
        </w:tabs>
        <w:ind w:left="5040" w:hanging="360"/>
      </w:pPr>
      <w:rPr>
        <w:rFonts w:ascii="Arial" w:hAnsi="Arial" w:hint="default"/>
      </w:rPr>
    </w:lvl>
    <w:lvl w:ilvl="7" w:tplc="7722DCEC" w:tentative="1">
      <w:start w:val="1"/>
      <w:numFmt w:val="bullet"/>
      <w:lvlText w:val="•"/>
      <w:lvlJc w:val="left"/>
      <w:pPr>
        <w:tabs>
          <w:tab w:val="num" w:pos="5760"/>
        </w:tabs>
        <w:ind w:left="5760" w:hanging="360"/>
      </w:pPr>
      <w:rPr>
        <w:rFonts w:ascii="Arial" w:hAnsi="Arial" w:hint="default"/>
      </w:rPr>
    </w:lvl>
    <w:lvl w:ilvl="8" w:tplc="D5BC38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18B3124"/>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2493742"/>
    <w:multiLevelType w:val="hybridMultilevel"/>
    <w:tmpl w:val="77E611A4"/>
    <w:lvl w:ilvl="0" w:tplc="282462E0">
      <w:start w:val="1"/>
      <w:numFmt w:val="decimal"/>
      <w:lvlText w:val="[%1]"/>
      <w:lvlJc w:val="left"/>
      <w:pPr>
        <w:ind w:left="360" w:hanging="360"/>
      </w:pPr>
    </w:lvl>
    <w:lvl w:ilvl="1" w:tplc="282462E0">
      <w:start w:val="1"/>
      <w:numFmt w:val="decimal"/>
      <w:lvlText w:val="[%2]"/>
      <w:lvlJc w:val="left"/>
      <w:pPr>
        <w:ind w:left="360" w:hanging="360"/>
      </w:pPr>
    </w:lvl>
    <w:lvl w:ilvl="2" w:tplc="0409001B">
      <w:start w:val="1"/>
      <w:numFmt w:val="lowerRoman"/>
      <w:lvlText w:val="%3."/>
      <w:lvlJc w:val="right"/>
      <w:pPr>
        <w:ind w:left="1080" w:hanging="180"/>
      </w:pPr>
    </w:lvl>
    <w:lvl w:ilvl="3" w:tplc="0409000F">
      <w:start w:val="1"/>
      <w:numFmt w:val="decimal"/>
      <w:lvlText w:val="%4."/>
      <w:lvlJc w:val="left"/>
      <w:pPr>
        <w:ind w:left="1800" w:hanging="360"/>
      </w:pPr>
    </w:lvl>
    <w:lvl w:ilvl="4" w:tplc="04090019">
      <w:start w:val="1"/>
      <w:numFmt w:val="lowerLetter"/>
      <w:lvlText w:val="%5."/>
      <w:lvlJc w:val="left"/>
      <w:pPr>
        <w:ind w:left="2520" w:hanging="360"/>
      </w:pPr>
    </w:lvl>
    <w:lvl w:ilvl="5" w:tplc="0409001B">
      <w:start w:val="1"/>
      <w:numFmt w:val="lowerRoman"/>
      <w:lvlText w:val="%6."/>
      <w:lvlJc w:val="right"/>
      <w:pPr>
        <w:ind w:left="3240" w:hanging="180"/>
      </w:pPr>
    </w:lvl>
    <w:lvl w:ilvl="6" w:tplc="0409000F">
      <w:start w:val="1"/>
      <w:numFmt w:val="decimal"/>
      <w:lvlText w:val="%7."/>
      <w:lvlJc w:val="left"/>
      <w:pPr>
        <w:ind w:left="3960" w:hanging="360"/>
      </w:pPr>
    </w:lvl>
    <w:lvl w:ilvl="7" w:tplc="04090019">
      <w:start w:val="1"/>
      <w:numFmt w:val="lowerLetter"/>
      <w:lvlText w:val="%8."/>
      <w:lvlJc w:val="left"/>
      <w:pPr>
        <w:ind w:left="4680" w:hanging="360"/>
      </w:pPr>
    </w:lvl>
    <w:lvl w:ilvl="8" w:tplc="0409001B">
      <w:start w:val="1"/>
      <w:numFmt w:val="lowerRoman"/>
      <w:lvlText w:val="%9."/>
      <w:lvlJc w:val="right"/>
      <w:pPr>
        <w:ind w:left="5400" w:hanging="180"/>
      </w:pPr>
    </w:lvl>
  </w:abstractNum>
  <w:abstractNum w:abstractNumId="11" w15:restartNumberingAfterBreak="0">
    <w:nsid w:val="72DD4EE7"/>
    <w:multiLevelType w:val="multilevel"/>
    <w:tmpl w:val="04E890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8"/>
  </w:num>
  <w:num w:numId="3">
    <w:abstractNumId w:val="1"/>
  </w:num>
  <w:num w:numId="4">
    <w:abstractNumId w:val="3"/>
  </w:num>
  <w:num w:numId="5">
    <w:abstractNumId w:val="6"/>
  </w:num>
  <w:num w:numId="6">
    <w:abstractNumId w:val="4"/>
  </w:num>
  <w:num w:numId="7">
    <w:abstractNumId w:val="2"/>
  </w:num>
  <w:num w:numId="8">
    <w:abstractNumId w:val="0"/>
  </w:num>
  <w:num w:numId="9">
    <w:abstractNumId w:val="7"/>
  </w:num>
  <w:num w:numId="10">
    <w:abstractNumId w:val="11"/>
  </w:num>
  <w:num w:numId="11">
    <w:abstractNumId w:val="9"/>
  </w:num>
  <w:num w:numId="12">
    <w:abstractNumId w:val="5"/>
  </w:num>
  <w:num w:numId="13">
    <w:abstractNumId w:val="9"/>
  </w:num>
  <w:num w:numId="14">
    <w:abstractNumId w:val="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9"/>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04B"/>
    <w:rsid w:val="000473F4"/>
    <w:rsid w:val="000633A1"/>
    <w:rsid w:val="00083BC6"/>
    <w:rsid w:val="00091329"/>
    <w:rsid w:val="000976D2"/>
    <w:rsid w:val="000A4E68"/>
    <w:rsid w:val="000C6C86"/>
    <w:rsid w:val="000D33EF"/>
    <w:rsid w:val="000D3926"/>
    <w:rsid w:val="000E7762"/>
    <w:rsid w:val="00101DB0"/>
    <w:rsid w:val="001176EE"/>
    <w:rsid w:val="00127506"/>
    <w:rsid w:val="00131997"/>
    <w:rsid w:val="001474B9"/>
    <w:rsid w:val="00161652"/>
    <w:rsid w:val="00170C52"/>
    <w:rsid w:val="001770CC"/>
    <w:rsid w:val="001832DD"/>
    <w:rsid w:val="00196DAB"/>
    <w:rsid w:val="001B32F6"/>
    <w:rsid w:val="001C7334"/>
    <w:rsid w:val="001D028A"/>
    <w:rsid w:val="001E0742"/>
    <w:rsid w:val="001E362A"/>
    <w:rsid w:val="00225E1A"/>
    <w:rsid w:val="00237915"/>
    <w:rsid w:val="0024467D"/>
    <w:rsid w:val="00271ADE"/>
    <w:rsid w:val="0027548B"/>
    <w:rsid w:val="00275EE0"/>
    <w:rsid w:val="002A53B4"/>
    <w:rsid w:val="002C0F7C"/>
    <w:rsid w:val="002C3068"/>
    <w:rsid w:val="002D1662"/>
    <w:rsid w:val="002D41EB"/>
    <w:rsid w:val="002E4020"/>
    <w:rsid w:val="0030477F"/>
    <w:rsid w:val="00321425"/>
    <w:rsid w:val="00341C5C"/>
    <w:rsid w:val="0035208A"/>
    <w:rsid w:val="003775D9"/>
    <w:rsid w:val="00386D33"/>
    <w:rsid w:val="003C43D3"/>
    <w:rsid w:val="004006BB"/>
    <w:rsid w:val="0040697D"/>
    <w:rsid w:val="004134BB"/>
    <w:rsid w:val="00451F35"/>
    <w:rsid w:val="004611BD"/>
    <w:rsid w:val="00465E42"/>
    <w:rsid w:val="00477402"/>
    <w:rsid w:val="00491B00"/>
    <w:rsid w:val="004942BA"/>
    <w:rsid w:val="004A0B0F"/>
    <w:rsid w:val="004A2AB4"/>
    <w:rsid w:val="004A6C67"/>
    <w:rsid w:val="004B1B42"/>
    <w:rsid w:val="004C2825"/>
    <w:rsid w:val="004C34D3"/>
    <w:rsid w:val="004D1E54"/>
    <w:rsid w:val="004E27D5"/>
    <w:rsid w:val="004F25FD"/>
    <w:rsid w:val="00500F8B"/>
    <w:rsid w:val="005334CA"/>
    <w:rsid w:val="00541005"/>
    <w:rsid w:val="00550E59"/>
    <w:rsid w:val="005557B1"/>
    <w:rsid w:val="005A22CB"/>
    <w:rsid w:val="005A46DB"/>
    <w:rsid w:val="005A604B"/>
    <w:rsid w:val="005B365C"/>
    <w:rsid w:val="005C5CBC"/>
    <w:rsid w:val="005C7D36"/>
    <w:rsid w:val="005E15D3"/>
    <w:rsid w:val="005F6DEE"/>
    <w:rsid w:val="00621B4E"/>
    <w:rsid w:val="006447C9"/>
    <w:rsid w:val="00646B2C"/>
    <w:rsid w:val="006B1C5E"/>
    <w:rsid w:val="006B6935"/>
    <w:rsid w:val="006C270E"/>
    <w:rsid w:val="006C3CAE"/>
    <w:rsid w:val="006C4FDA"/>
    <w:rsid w:val="006D258A"/>
    <w:rsid w:val="006D70CF"/>
    <w:rsid w:val="007123F8"/>
    <w:rsid w:val="00717825"/>
    <w:rsid w:val="007214CC"/>
    <w:rsid w:val="00723FAA"/>
    <w:rsid w:val="00733F9C"/>
    <w:rsid w:val="00734A53"/>
    <w:rsid w:val="007370C4"/>
    <w:rsid w:val="00775572"/>
    <w:rsid w:val="00786675"/>
    <w:rsid w:val="007A272A"/>
    <w:rsid w:val="007A7229"/>
    <w:rsid w:val="007B5168"/>
    <w:rsid w:val="007C302A"/>
    <w:rsid w:val="007D2888"/>
    <w:rsid w:val="007F0BEF"/>
    <w:rsid w:val="007F5C08"/>
    <w:rsid w:val="007F76BF"/>
    <w:rsid w:val="00821952"/>
    <w:rsid w:val="00837451"/>
    <w:rsid w:val="008506DB"/>
    <w:rsid w:val="008973B5"/>
    <w:rsid w:val="00897C0F"/>
    <w:rsid w:val="008A066B"/>
    <w:rsid w:val="008A5E4A"/>
    <w:rsid w:val="008C22CE"/>
    <w:rsid w:val="008D582F"/>
    <w:rsid w:val="008E121D"/>
    <w:rsid w:val="008E2626"/>
    <w:rsid w:val="008E37B1"/>
    <w:rsid w:val="00903E20"/>
    <w:rsid w:val="0091001B"/>
    <w:rsid w:val="00913174"/>
    <w:rsid w:val="0091564C"/>
    <w:rsid w:val="009176F7"/>
    <w:rsid w:val="00920B67"/>
    <w:rsid w:val="009229BE"/>
    <w:rsid w:val="00924FF1"/>
    <w:rsid w:val="00926760"/>
    <w:rsid w:val="0095543C"/>
    <w:rsid w:val="009601B0"/>
    <w:rsid w:val="009725BE"/>
    <w:rsid w:val="00993D97"/>
    <w:rsid w:val="009A0B78"/>
    <w:rsid w:val="009A27BF"/>
    <w:rsid w:val="009C7895"/>
    <w:rsid w:val="009D1AA5"/>
    <w:rsid w:val="009F432D"/>
    <w:rsid w:val="009F6A54"/>
    <w:rsid w:val="00A02E46"/>
    <w:rsid w:val="00A04BC8"/>
    <w:rsid w:val="00A109EA"/>
    <w:rsid w:val="00A10C6B"/>
    <w:rsid w:val="00A33F56"/>
    <w:rsid w:val="00A70E10"/>
    <w:rsid w:val="00AB7AF9"/>
    <w:rsid w:val="00AC289A"/>
    <w:rsid w:val="00AC3B5A"/>
    <w:rsid w:val="00AC536C"/>
    <w:rsid w:val="00AD0513"/>
    <w:rsid w:val="00AF61F7"/>
    <w:rsid w:val="00BA7ACC"/>
    <w:rsid w:val="00BC2FA1"/>
    <w:rsid w:val="00BD5BE3"/>
    <w:rsid w:val="00BF052A"/>
    <w:rsid w:val="00C038F2"/>
    <w:rsid w:val="00C471CC"/>
    <w:rsid w:val="00C5573C"/>
    <w:rsid w:val="00C62D0A"/>
    <w:rsid w:val="00C8214A"/>
    <w:rsid w:val="00CA08CB"/>
    <w:rsid w:val="00CD0070"/>
    <w:rsid w:val="00CD234F"/>
    <w:rsid w:val="00D23F34"/>
    <w:rsid w:val="00D553B7"/>
    <w:rsid w:val="00D7472B"/>
    <w:rsid w:val="00D86A2F"/>
    <w:rsid w:val="00DB6D05"/>
    <w:rsid w:val="00DD736C"/>
    <w:rsid w:val="00DE244C"/>
    <w:rsid w:val="00DF4352"/>
    <w:rsid w:val="00DF4710"/>
    <w:rsid w:val="00E04465"/>
    <w:rsid w:val="00E2125F"/>
    <w:rsid w:val="00E32B37"/>
    <w:rsid w:val="00E46FD9"/>
    <w:rsid w:val="00E9553B"/>
    <w:rsid w:val="00EA2953"/>
    <w:rsid w:val="00ED5B63"/>
    <w:rsid w:val="00EE0E31"/>
    <w:rsid w:val="00F14B58"/>
    <w:rsid w:val="00F150B6"/>
    <w:rsid w:val="00F30F50"/>
    <w:rsid w:val="00F362B5"/>
    <w:rsid w:val="00F414B1"/>
    <w:rsid w:val="00F44BDD"/>
    <w:rsid w:val="00F57CC4"/>
    <w:rsid w:val="00F73DD1"/>
    <w:rsid w:val="00F821B6"/>
    <w:rsid w:val="00F83D1B"/>
    <w:rsid w:val="00FB2B4E"/>
    <w:rsid w:val="00FC09A9"/>
    <w:rsid w:val="00FC1DC0"/>
    <w:rsid w:val="00FC28AB"/>
    <w:rsid w:val="00FC58B0"/>
    <w:rsid w:val="00FF042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66F7C"/>
  <w15:docId w15:val="{07F620A1-2C90-4B3B-83D4-1325AC23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A60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734A53"/>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734A53"/>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3C43D3"/>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3C43D3"/>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3C43D3"/>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3C43D3"/>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3C43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C43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04B"/>
    <w:rPr>
      <w:rFonts w:asciiTheme="majorHAnsi" w:eastAsiaTheme="majorEastAsia" w:hAnsiTheme="majorHAnsi" w:cstheme="majorBidi"/>
      <w:color w:val="2E74B5" w:themeColor="accent1" w:themeShade="BF"/>
      <w:sz w:val="32"/>
      <w:szCs w:val="32"/>
    </w:rPr>
  </w:style>
  <w:style w:type="paragraph" w:styleId="Caption">
    <w:name w:val="caption"/>
    <w:aliases w:val="cap"/>
    <w:basedOn w:val="Normal"/>
    <w:next w:val="Normal"/>
    <w:unhideWhenUsed/>
    <w:qFormat/>
    <w:rsid w:val="002C0F7C"/>
    <w:pPr>
      <w:spacing w:after="200" w:line="240" w:lineRule="auto"/>
    </w:pPr>
    <w:rPr>
      <w:i/>
      <w:iCs/>
      <w:color w:val="44546A" w:themeColor="text2"/>
      <w:sz w:val="18"/>
      <w:szCs w:val="18"/>
    </w:rPr>
  </w:style>
  <w:style w:type="paragraph" w:customStyle="1" w:styleId="Reference">
    <w:name w:val="Reference"/>
    <w:basedOn w:val="Normal"/>
    <w:rsid w:val="00BD5BE3"/>
    <w:pPr>
      <w:numPr>
        <w:ilvl w:val="1"/>
        <w:numId w:val="3"/>
      </w:numPr>
      <w:spacing w:after="0" w:line="240" w:lineRule="auto"/>
      <w:jc w:val="both"/>
    </w:pPr>
    <w:rPr>
      <w:rFonts w:ascii="Arial" w:eastAsia="SimSun" w:hAnsi="Arial" w:cs="Times New Roman"/>
      <w:sz w:val="20"/>
      <w:szCs w:val="20"/>
      <w:lang w:val="sv-SE"/>
    </w:rPr>
  </w:style>
  <w:style w:type="paragraph" w:styleId="ListParagraph">
    <w:name w:val="List Paragraph"/>
    <w:basedOn w:val="Normal"/>
    <w:uiPriority w:val="34"/>
    <w:qFormat/>
    <w:rsid w:val="00646B2C"/>
    <w:pPr>
      <w:ind w:left="720"/>
      <w:contextualSpacing/>
    </w:pPr>
  </w:style>
  <w:style w:type="character" w:customStyle="1" w:styleId="Heading3Char">
    <w:name w:val="Heading 3 Char"/>
    <w:basedOn w:val="DefaultParagraphFont"/>
    <w:link w:val="Heading3"/>
    <w:uiPriority w:val="9"/>
    <w:semiHidden/>
    <w:rsid w:val="00734A53"/>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rsid w:val="00734A53"/>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F73DD1"/>
    <w:rPr>
      <w:color w:val="808080"/>
    </w:rPr>
  </w:style>
  <w:style w:type="paragraph" w:styleId="Header">
    <w:name w:val="header"/>
    <w:basedOn w:val="Normal"/>
    <w:link w:val="HeaderChar"/>
    <w:unhideWhenUsed/>
    <w:rsid w:val="00451F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1F35"/>
  </w:style>
  <w:style w:type="paragraph" w:styleId="Footer">
    <w:name w:val="footer"/>
    <w:basedOn w:val="Normal"/>
    <w:link w:val="FooterChar"/>
    <w:unhideWhenUsed/>
    <w:rsid w:val="00451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F35"/>
  </w:style>
  <w:style w:type="paragraph" w:styleId="BalloonText">
    <w:name w:val="Balloon Text"/>
    <w:basedOn w:val="Normal"/>
    <w:link w:val="BalloonTextChar"/>
    <w:uiPriority w:val="99"/>
    <w:semiHidden/>
    <w:unhideWhenUsed/>
    <w:rsid w:val="009A0B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B78"/>
    <w:rPr>
      <w:rFonts w:ascii="Segoe UI" w:hAnsi="Segoe UI" w:cs="Segoe UI"/>
      <w:sz w:val="18"/>
      <w:szCs w:val="18"/>
    </w:rPr>
  </w:style>
  <w:style w:type="character" w:styleId="CommentReference">
    <w:name w:val="annotation reference"/>
    <w:basedOn w:val="DefaultParagraphFont"/>
    <w:uiPriority w:val="99"/>
    <w:semiHidden/>
    <w:unhideWhenUsed/>
    <w:rsid w:val="007A7229"/>
    <w:rPr>
      <w:sz w:val="16"/>
      <w:szCs w:val="16"/>
    </w:rPr>
  </w:style>
  <w:style w:type="paragraph" w:styleId="CommentText">
    <w:name w:val="annotation text"/>
    <w:basedOn w:val="Normal"/>
    <w:link w:val="CommentTextChar"/>
    <w:uiPriority w:val="99"/>
    <w:semiHidden/>
    <w:unhideWhenUsed/>
    <w:rsid w:val="007A7229"/>
    <w:pPr>
      <w:spacing w:line="240" w:lineRule="auto"/>
    </w:pPr>
    <w:rPr>
      <w:sz w:val="20"/>
      <w:szCs w:val="20"/>
    </w:rPr>
  </w:style>
  <w:style w:type="character" w:customStyle="1" w:styleId="CommentTextChar">
    <w:name w:val="Comment Text Char"/>
    <w:basedOn w:val="DefaultParagraphFont"/>
    <w:link w:val="CommentText"/>
    <w:uiPriority w:val="99"/>
    <w:semiHidden/>
    <w:rsid w:val="007A7229"/>
    <w:rPr>
      <w:sz w:val="20"/>
      <w:szCs w:val="20"/>
    </w:rPr>
  </w:style>
  <w:style w:type="paragraph" w:styleId="CommentSubject">
    <w:name w:val="annotation subject"/>
    <w:basedOn w:val="CommentText"/>
    <w:next w:val="CommentText"/>
    <w:link w:val="CommentSubjectChar"/>
    <w:uiPriority w:val="99"/>
    <w:semiHidden/>
    <w:unhideWhenUsed/>
    <w:rsid w:val="007A7229"/>
    <w:rPr>
      <w:b/>
      <w:bCs/>
    </w:rPr>
  </w:style>
  <w:style w:type="character" w:customStyle="1" w:styleId="CommentSubjectChar">
    <w:name w:val="Comment Subject Char"/>
    <w:basedOn w:val="CommentTextChar"/>
    <w:link w:val="CommentSubject"/>
    <w:uiPriority w:val="99"/>
    <w:semiHidden/>
    <w:rsid w:val="007A7229"/>
    <w:rPr>
      <w:b/>
      <w:bCs/>
      <w:sz w:val="20"/>
      <w:szCs w:val="20"/>
    </w:rPr>
  </w:style>
  <w:style w:type="character" w:customStyle="1" w:styleId="Heading4Char">
    <w:name w:val="Heading 4 Char"/>
    <w:basedOn w:val="DefaultParagraphFont"/>
    <w:link w:val="Heading4"/>
    <w:uiPriority w:val="9"/>
    <w:semiHidden/>
    <w:rsid w:val="003C43D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3C43D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3C43D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C43D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3C43D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C43D3"/>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3C43D3"/>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har"/>
    <w:rsid w:val="003C43D3"/>
    <w:rPr>
      <w:b/>
      <w:lang w:val="en-GB" w:eastAsia="x-none"/>
    </w:rPr>
  </w:style>
  <w:style w:type="paragraph" w:customStyle="1" w:styleId="TAC">
    <w:name w:val="TAC"/>
    <w:basedOn w:val="Normal"/>
    <w:link w:val="TACChar"/>
    <w:rsid w:val="003C43D3"/>
    <w:pPr>
      <w:keepNext/>
      <w:keepLines/>
      <w:spacing w:after="0" w:line="240" w:lineRule="auto"/>
      <w:jc w:val="center"/>
    </w:pPr>
    <w:rPr>
      <w:rFonts w:ascii="Arial" w:eastAsia="SimSun" w:hAnsi="Arial" w:cs="Times New Roman"/>
      <w:sz w:val="18"/>
      <w:szCs w:val="20"/>
      <w:lang w:val="x-none"/>
    </w:rPr>
  </w:style>
  <w:style w:type="character" w:customStyle="1" w:styleId="TACChar">
    <w:name w:val="TAC Char"/>
    <w:link w:val="TAC"/>
    <w:rsid w:val="003C43D3"/>
    <w:rPr>
      <w:rFonts w:ascii="Arial" w:eastAsia="SimSun" w:hAnsi="Arial" w:cs="Times New Roman"/>
      <w:sz w:val="18"/>
      <w:szCs w:val="20"/>
      <w:lang w:val="x-none"/>
    </w:rPr>
  </w:style>
  <w:style w:type="character" w:customStyle="1" w:styleId="TAHChar">
    <w:name w:val="TAH Char"/>
    <w:link w:val="TAH"/>
    <w:rsid w:val="003C43D3"/>
    <w:rPr>
      <w:rFonts w:ascii="Arial" w:eastAsia="SimSun" w:hAnsi="Arial" w:cs="Times New Roman"/>
      <w:b/>
      <w:sz w:val="18"/>
      <w:szCs w:val="20"/>
      <w:lang w:val="en-GB" w:eastAsia="x-none"/>
    </w:rPr>
  </w:style>
  <w:style w:type="character" w:styleId="PageNumber">
    <w:name w:val="page number"/>
    <w:basedOn w:val="DefaultParagraphFont"/>
    <w:rsid w:val="006B6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99270">
      <w:bodyDiv w:val="1"/>
      <w:marLeft w:val="0"/>
      <w:marRight w:val="0"/>
      <w:marTop w:val="0"/>
      <w:marBottom w:val="0"/>
      <w:divBdr>
        <w:top w:val="none" w:sz="0" w:space="0" w:color="auto"/>
        <w:left w:val="none" w:sz="0" w:space="0" w:color="auto"/>
        <w:bottom w:val="none" w:sz="0" w:space="0" w:color="auto"/>
        <w:right w:val="none" w:sz="0" w:space="0" w:color="auto"/>
      </w:divBdr>
      <w:divsChild>
        <w:div w:id="1562133950">
          <w:marLeft w:val="835"/>
          <w:marRight w:val="0"/>
          <w:marTop w:val="154"/>
          <w:marBottom w:val="0"/>
          <w:divBdr>
            <w:top w:val="none" w:sz="0" w:space="0" w:color="auto"/>
            <w:left w:val="none" w:sz="0" w:space="0" w:color="auto"/>
            <w:bottom w:val="none" w:sz="0" w:space="0" w:color="auto"/>
            <w:right w:val="none" w:sz="0" w:space="0" w:color="auto"/>
          </w:divBdr>
        </w:div>
        <w:div w:id="1763527886">
          <w:marLeft w:val="835"/>
          <w:marRight w:val="0"/>
          <w:marTop w:val="154"/>
          <w:marBottom w:val="0"/>
          <w:divBdr>
            <w:top w:val="none" w:sz="0" w:space="0" w:color="auto"/>
            <w:left w:val="none" w:sz="0" w:space="0" w:color="auto"/>
            <w:bottom w:val="none" w:sz="0" w:space="0" w:color="auto"/>
            <w:right w:val="none" w:sz="0" w:space="0" w:color="auto"/>
          </w:divBdr>
        </w:div>
        <w:div w:id="92745843">
          <w:marLeft w:val="835"/>
          <w:marRight w:val="0"/>
          <w:marTop w:val="154"/>
          <w:marBottom w:val="0"/>
          <w:divBdr>
            <w:top w:val="none" w:sz="0" w:space="0" w:color="auto"/>
            <w:left w:val="none" w:sz="0" w:space="0" w:color="auto"/>
            <w:bottom w:val="none" w:sz="0" w:space="0" w:color="auto"/>
            <w:right w:val="none" w:sz="0" w:space="0" w:color="auto"/>
          </w:divBdr>
        </w:div>
        <w:div w:id="1510556580">
          <w:marLeft w:val="835"/>
          <w:marRight w:val="0"/>
          <w:marTop w:val="154"/>
          <w:marBottom w:val="0"/>
          <w:divBdr>
            <w:top w:val="none" w:sz="0" w:space="0" w:color="auto"/>
            <w:left w:val="none" w:sz="0" w:space="0" w:color="auto"/>
            <w:bottom w:val="none" w:sz="0" w:space="0" w:color="auto"/>
            <w:right w:val="none" w:sz="0" w:space="0" w:color="auto"/>
          </w:divBdr>
        </w:div>
        <w:div w:id="1466242253">
          <w:marLeft w:val="835"/>
          <w:marRight w:val="0"/>
          <w:marTop w:val="154"/>
          <w:marBottom w:val="0"/>
          <w:divBdr>
            <w:top w:val="none" w:sz="0" w:space="0" w:color="auto"/>
            <w:left w:val="none" w:sz="0" w:space="0" w:color="auto"/>
            <w:bottom w:val="none" w:sz="0" w:space="0" w:color="auto"/>
            <w:right w:val="none" w:sz="0" w:space="0" w:color="auto"/>
          </w:divBdr>
        </w:div>
      </w:divsChild>
    </w:div>
    <w:div w:id="828907259">
      <w:bodyDiv w:val="1"/>
      <w:marLeft w:val="0"/>
      <w:marRight w:val="0"/>
      <w:marTop w:val="0"/>
      <w:marBottom w:val="0"/>
      <w:divBdr>
        <w:top w:val="none" w:sz="0" w:space="0" w:color="auto"/>
        <w:left w:val="none" w:sz="0" w:space="0" w:color="auto"/>
        <w:bottom w:val="none" w:sz="0" w:space="0" w:color="auto"/>
        <w:right w:val="none" w:sz="0" w:space="0" w:color="auto"/>
      </w:divBdr>
      <w:divsChild>
        <w:div w:id="568075053">
          <w:marLeft w:val="835"/>
          <w:marRight w:val="0"/>
          <w:marTop w:val="144"/>
          <w:marBottom w:val="0"/>
          <w:divBdr>
            <w:top w:val="none" w:sz="0" w:space="0" w:color="auto"/>
            <w:left w:val="none" w:sz="0" w:space="0" w:color="auto"/>
            <w:bottom w:val="none" w:sz="0" w:space="0" w:color="auto"/>
            <w:right w:val="none" w:sz="0" w:space="0" w:color="auto"/>
          </w:divBdr>
        </w:div>
        <w:div w:id="958878411">
          <w:marLeft w:val="835"/>
          <w:marRight w:val="0"/>
          <w:marTop w:val="144"/>
          <w:marBottom w:val="0"/>
          <w:divBdr>
            <w:top w:val="none" w:sz="0" w:space="0" w:color="auto"/>
            <w:left w:val="none" w:sz="0" w:space="0" w:color="auto"/>
            <w:bottom w:val="none" w:sz="0" w:space="0" w:color="auto"/>
            <w:right w:val="none" w:sz="0" w:space="0" w:color="auto"/>
          </w:divBdr>
        </w:div>
        <w:div w:id="306399382">
          <w:marLeft w:val="835"/>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8AE0-57EE-4DEC-9288-D1D3ACA7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Fouad, Yaser M</dc:creator>
  <cp:lastModifiedBy>Kecicioglu, Balkan</cp:lastModifiedBy>
  <cp:revision>48</cp:revision>
  <cp:lastPrinted>2015-02-26T20:09:00Z</cp:lastPrinted>
  <dcterms:created xsi:type="dcterms:W3CDTF">2015-04-14T15:56:00Z</dcterms:created>
  <dcterms:modified xsi:type="dcterms:W3CDTF">2015-08-05T00:42:00Z</dcterms:modified>
</cp:coreProperties>
</file>